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86051" w14:textId="77777777" w:rsidR="00E64681" w:rsidRPr="00930325" w:rsidRDefault="00E64681" w:rsidP="00E6468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6893B0AE" w14:textId="77777777" w:rsidR="00E64681" w:rsidRPr="00930325" w:rsidRDefault="00E64681" w:rsidP="00944680">
      <w:pPr>
        <w:jc w:val="center"/>
        <w:rPr>
          <w:rFonts w:ascii="Arial" w:hAnsi="Arial" w:cs="Arial"/>
          <w:b/>
          <w:sz w:val="22"/>
          <w:szCs w:val="22"/>
        </w:rPr>
      </w:pPr>
    </w:p>
    <w:p w14:paraId="04EDF854" w14:textId="77777777" w:rsidR="00E64681" w:rsidRPr="00930325" w:rsidRDefault="00E64681" w:rsidP="00944680">
      <w:pPr>
        <w:jc w:val="center"/>
        <w:rPr>
          <w:rFonts w:ascii="Arial" w:hAnsi="Arial" w:cs="Arial"/>
          <w:b/>
          <w:sz w:val="22"/>
          <w:szCs w:val="22"/>
        </w:rPr>
      </w:pPr>
    </w:p>
    <w:p w14:paraId="385C5E52" w14:textId="313BFC94" w:rsidR="00944680" w:rsidRPr="00930325" w:rsidRDefault="00F43016" w:rsidP="00944680">
      <w:pPr>
        <w:jc w:val="center"/>
        <w:rPr>
          <w:rFonts w:ascii="Arial" w:hAnsi="Arial" w:cs="Arial"/>
          <w:b/>
          <w:sz w:val="22"/>
          <w:szCs w:val="22"/>
        </w:rPr>
      </w:pPr>
      <w:r w:rsidRPr="00930325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655585AB" wp14:editId="3FCB6A82">
            <wp:extent cx="3425795" cy="1245877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C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537" cy="124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B4548" w14:textId="77777777" w:rsidR="00944680" w:rsidRPr="00930325" w:rsidRDefault="00944680" w:rsidP="00944680">
      <w:pPr>
        <w:jc w:val="center"/>
        <w:rPr>
          <w:rFonts w:ascii="Arial" w:hAnsi="Arial" w:cs="Arial"/>
          <w:b/>
          <w:sz w:val="22"/>
          <w:szCs w:val="22"/>
        </w:rPr>
      </w:pPr>
    </w:p>
    <w:p w14:paraId="41BDBEA9" w14:textId="580A4C24" w:rsidR="00610115" w:rsidRDefault="00930325" w:rsidP="00944680">
      <w:pPr>
        <w:jc w:val="center"/>
        <w:rPr>
          <w:rFonts w:ascii="Arial" w:hAnsi="Arial" w:cs="Arial"/>
          <w:b/>
          <w:i/>
        </w:rPr>
      </w:pPr>
      <w:r w:rsidRPr="00930325">
        <w:rPr>
          <w:rFonts w:ascii="Arial" w:hAnsi="Arial" w:cs="Arial"/>
          <w:b/>
          <w:i/>
        </w:rPr>
        <w:t>DISCUSSION OUTLINE</w:t>
      </w:r>
    </w:p>
    <w:p w14:paraId="1E17E63C" w14:textId="77777777" w:rsidR="00930325" w:rsidRPr="00930325" w:rsidRDefault="00930325" w:rsidP="00944680">
      <w:pPr>
        <w:jc w:val="center"/>
        <w:rPr>
          <w:rFonts w:ascii="Arial" w:hAnsi="Arial" w:cs="Arial"/>
          <w:b/>
          <w:i/>
        </w:rPr>
      </w:pPr>
    </w:p>
    <w:p w14:paraId="192447FD" w14:textId="77777777" w:rsidR="00DA2FB0" w:rsidRPr="00930325" w:rsidRDefault="00DA2FB0" w:rsidP="00944680">
      <w:pPr>
        <w:jc w:val="center"/>
        <w:rPr>
          <w:rFonts w:ascii="Arial" w:hAnsi="Arial" w:cs="Arial"/>
          <w:b/>
          <w:sz w:val="22"/>
          <w:szCs w:val="22"/>
        </w:rPr>
      </w:pPr>
    </w:p>
    <w:p w14:paraId="1FEA66BD" w14:textId="77777777" w:rsidR="00944680" w:rsidRPr="00930325" w:rsidRDefault="00944680" w:rsidP="00944680">
      <w:pPr>
        <w:jc w:val="center"/>
        <w:rPr>
          <w:rFonts w:ascii="Arial" w:hAnsi="Arial" w:cs="Arial"/>
          <w:b/>
          <w:sz w:val="22"/>
          <w:szCs w:val="22"/>
        </w:rPr>
      </w:pPr>
      <w:r w:rsidRPr="00930325">
        <w:rPr>
          <w:rFonts w:ascii="Arial" w:hAnsi="Arial" w:cs="Arial"/>
          <w:b/>
          <w:sz w:val="22"/>
          <w:szCs w:val="22"/>
        </w:rPr>
        <w:t>MODEL STATE</w:t>
      </w:r>
    </w:p>
    <w:p w14:paraId="7E74327A" w14:textId="77777777" w:rsidR="00944680" w:rsidRPr="00930325" w:rsidRDefault="00944680" w:rsidP="00944680">
      <w:pPr>
        <w:jc w:val="center"/>
        <w:rPr>
          <w:rFonts w:ascii="Arial" w:hAnsi="Arial" w:cs="Arial"/>
          <w:b/>
          <w:sz w:val="22"/>
          <w:szCs w:val="22"/>
        </w:rPr>
      </w:pPr>
      <w:r w:rsidRPr="00930325">
        <w:rPr>
          <w:rFonts w:ascii="Arial" w:hAnsi="Arial" w:cs="Arial"/>
          <w:b/>
          <w:sz w:val="22"/>
          <w:szCs w:val="22"/>
        </w:rPr>
        <w:t>“REQUEST FOR APPLICATIONS”</w:t>
      </w:r>
    </w:p>
    <w:p w14:paraId="4AC18002" w14:textId="77777777" w:rsidR="00944680" w:rsidRPr="00930325" w:rsidRDefault="00944680" w:rsidP="00944680">
      <w:pPr>
        <w:jc w:val="center"/>
        <w:rPr>
          <w:rFonts w:ascii="Arial" w:hAnsi="Arial" w:cs="Arial"/>
          <w:b/>
          <w:sz w:val="22"/>
          <w:szCs w:val="22"/>
        </w:rPr>
      </w:pPr>
      <w:r w:rsidRPr="00930325">
        <w:rPr>
          <w:rFonts w:ascii="Arial" w:hAnsi="Arial" w:cs="Arial"/>
          <w:b/>
          <w:sz w:val="22"/>
          <w:szCs w:val="22"/>
        </w:rPr>
        <w:t xml:space="preserve">FOR LOCAL EDUCATIONAL AGENCY GRANTS UNDER THE </w:t>
      </w:r>
    </w:p>
    <w:p w14:paraId="7C58B925" w14:textId="77777777" w:rsidR="00944680" w:rsidRPr="00930325" w:rsidRDefault="002074BE" w:rsidP="002074BE">
      <w:pPr>
        <w:jc w:val="center"/>
        <w:rPr>
          <w:rFonts w:ascii="Arial" w:hAnsi="Arial" w:cs="Arial"/>
          <w:b/>
          <w:sz w:val="22"/>
          <w:szCs w:val="22"/>
        </w:rPr>
      </w:pPr>
      <w:r w:rsidRPr="00930325">
        <w:rPr>
          <w:rFonts w:ascii="Arial" w:hAnsi="Arial" w:cs="Arial"/>
          <w:b/>
          <w:sz w:val="22"/>
          <w:szCs w:val="22"/>
        </w:rPr>
        <w:t xml:space="preserve">THE ELEMENTARY AND SECONDARY EDUCATION ACT (ESEA) </w:t>
      </w:r>
    </w:p>
    <w:p w14:paraId="72C3BA46" w14:textId="77777777" w:rsidR="002074BE" w:rsidRPr="00930325" w:rsidRDefault="002074BE" w:rsidP="002074BE">
      <w:pPr>
        <w:jc w:val="center"/>
        <w:rPr>
          <w:rFonts w:ascii="Arial" w:hAnsi="Arial" w:cs="Arial"/>
          <w:b/>
          <w:sz w:val="22"/>
          <w:szCs w:val="22"/>
        </w:rPr>
      </w:pPr>
    </w:p>
    <w:p w14:paraId="59CDF6C1" w14:textId="77777777" w:rsidR="00944680" w:rsidRPr="00930325" w:rsidRDefault="00944680" w:rsidP="00944680">
      <w:pPr>
        <w:jc w:val="center"/>
        <w:rPr>
          <w:rFonts w:ascii="Arial" w:hAnsi="Arial" w:cs="Arial"/>
          <w:b/>
          <w:sz w:val="22"/>
          <w:szCs w:val="22"/>
        </w:rPr>
      </w:pPr>
      <w:r w:rsidRPr="00930325">
        <w:rPr>
          <w:rFonts w:ascii="Arial" w:hAnsi="Arial" w:cs="Arial"/>
          <w:b/>
          <w:sz w:val="22"/>
          <w:szCs w:val="22"/>
        </w:rPr>
        <w:t>TO CARRY OUT:</w:t>
      </w:r>
    </w:p>
    <w:p w14:paraId="4D803689" w14:textId="77777777" w:rsidR="00944680" w:rsidRPr="00930325" w:rsidRDefault="00944680" w:rsidP="00944680">
      <w:pPr>
        <w:jc w:val="center"/>
        <w:rPr>
          <w:rFonts w:ascii="Arial" w:hAnsi="Arial" w:cs="Arial"/>
          <w:b/>
          <w:sz w:val="22"/>
          <w:szCs w:val="22"/>
        </w:rPr>
      </w:pPr>
    </w:p>
    <w:p w14:paraId="4AB8F93D" w14:textId="77777777" w:rsidR="00944680" w:rsidRPr="00930325" w:rsidRDefault="00944680" w:rsidP="00944680">
      <w:pPr>
        <w:jc w:val="center"/>
        <w:rPr>
          <w:rFonts w:ascii="Arial" w:hAnsi="Arial" w:cs="Arial"/>
          <w:b/>
          <w:sz w:val="22"/>
          <w:szCs w:val="22"/>
        </w:rPr>
      </w:pPr>
      <w:r w:rsidRPr="00930325">
        <w:rPr>
          <w:rFonts w:ascii="Arial" w:hAnsi="Arial" w:cs="Arial"/>
          <w:b/>
          <w:sz w:val="22"/>
          <w:szCs w:val="22"/>
        </w:rPr>
        <w:t>SEC. 1003A DIRECT STUDENT SERVICES</w:t>
      </w:r>
    </w:p>
    <w:p w14:paraId="353E8056" w14:textId="77777777" w:rsidR="00944680" w:rsidRPr="00930325" w:rsidRDefault="00944680">
      <w:pPr>
        <w:rPr>
          <w:rFonts w:ascii="Arial" w:hAnsi="Arial" w:cs="Arial"/>
          <w:sz w:val="22"/>
          <w:szCs w:val="22"/>
        </w:rPr>
      </w:pPr>
    </w:p>
    <w:p w14:paraId="39CE41A7" w14:textId="77777777" w:rsidR="00944680" w:rsidRPr="00930325" w:rsidRDefault="00944680">
      <w:pPr>
        <w:rPr>
          <w:rFonts w:ascii="Arial" w:hAnsi="Arial" w:cs="Arial"/>
          <w:sz w:val="22"/>
          <w:szCs w:val="22"/>
        </w:rPr>
      </w:pPr>
    </w:p>
    <w:p w14:paraId="38B9786A" w14:textId="77777777" w:rsidR="00944680" w:rsidRPr="00930325" w:rsidRDefault="00944680">
      <w:pPr>
        <w:rPr>
          <w:rFonts w:ascii="Arial" w:hAnsi="Arial" w:cs="Arial"/>
          <w:sz w:val="22"/>
          <w:szCs w:val="22"/>
        </w:rPr>
      </w:pPr>
    </w:p>
    <w:p w14:paraId="4C0F724F" w14:textId="77777777" w:rsidR="00930325" w:rsidRPr="00930325" w:rsidRDefault="00930325">
      <w:pPr>
        <w:rPr>
          <w:rFonts w:ascii="Arial" w:hAnsi="Arial" w:cs="Arial"/>
          <w:sz w:val="22"/>
          <w:szCs w:val="22"/>
        </w:rPr>
      </w:pPr>
    </w:p>
    <w:p w14:paraId="3E4D3EB1" w14:textId="77777777" w:rsidR="00944680" w:rsidRPr="00930325" w:rsidRDefault="00944680">
      <w:pPr>
        <w:rPr>
          <w:rFonts w:ascii="Arial" w:hAnsi="Arial" w:cs="Arial"/>
          <w:sz w:val="22"/>
          <w:szCs w:val="22"/>
        </w:rPr>
      </w:pPr>
    </w:p>
    <w:p w14:paraId="346AF161" w14:textId="77777777" w:rsidR="00944680" w:rsidRPr="00930325" w:rsidRDefault="00944680">
      <w:pPr>
        <w:rPr>
          <w:rFonts w:ascii="Arial" w:hAnsi="Arial" w:cs="Arial"/>
          <w:sz w:val="22"/>
          <w:szCs w:val="22"/>
        </w:rPr>
      </w:pPr>
    </w:p>
    <w:p w14:paraId="05BAF15B" w14:textId="77777777" w:rsidR="00944680" w:rsidRPr="00930325" w:rsidRDefault="00944680">
      <w:pPr>
        <w:rPr>
          <w:rFonts w:ascii="Arial" w:hAnsi="Arial" w:cs="Arial"/>
          <w:sz w:val="22"/>
          <w:szCs w:val="22"/>
        </w:rPr>
      </w:pPr>
    </w:p>
    <w:p w14:paraId="6FC9DEBD" w14:textId="77777777" w:rsidR="00944680" w:rsidRPr="00930325" w:rsidRDefault="00944680" w:rsidP="002074BE">
      <w:pPr>
        <w:jc w:val="center"/>
        <w:rPr>
          <w:rFonts w:ascii="Arial" w:hAnsi="Arial" w:cs="Arial"/>
          <w:sz w:val="22"/>
          <w:szCs w:val="22"/>
        </w:rPr>
      </w:pPr>
      <w:r w:rsidRPr="00930325">
        <w:rPr>
          <w:rFonts w:ascii="Arial" w:hAnsi="Arial" w:cs="Arial"/>
          <w:sz w:val="22"/>
          <w:szCs w:val="22"/>
        </w:rPr>
        <w:t>ISSUED BY:</w:t>
      </w:r>
    </w:p>
    <w:p w14:paraId="2E72D8B8" w14:textId="77777777" w:rsidR="00944680" w:rsidRPr="00930325" w:rsidRDefault="00944680" w:rsidP="002074BE">
      <w:pPr>
        <w:jc w:val="center"/>
        <w:rPr>
          <w:rFonts w:ascii="Arial" w:hAnsi="Arial" w:cs="Arial"/>
          <w:sz w:val="22"/>
          <w:szCs w:val="22"/>
        </w:rPr>
      </w:pPr>
    </w:p>
    <w:p w14:paraId="06F0DF97" w14:textId="77777777" w:rsidR="00944680" w:rsidRPr="00930325" w:rsidRDefault="00F17D85" w:rsidP="002074BE">
      <w:pPr>
        <w:jc w:val="center"/>
        <w:rPr>
          <w:rFonts w:ascii="Arial" w:hAnsi="Arial" w:cs="Arial"/>
          <w:sz w:val="22"/>
          <w:szCs w:val="22"/>
        </w:rPr>
      </w:pPr>
      <w:r w:rsidRPr="00930325">
        <w:rPr>
          <w:rFonts w:ascii="Arial" w:hAnsi="Arial" w:cs="Arial"/>
          <w:sz w:val="22"/>
          <w:szCs w:val="22"/>
        </w:rPr>
        <w:t xml:space="preserve">--- State </w:t>
      </w:r>
      <w:r w:rsidR="00944680" w:rsidRPr="00930325">
        <w:rPr>
          <w:rFonts w:ascii="Arial" w:hAnsi="Arial" w:cs="Arial"/>
          <w:sz w:val="22"/>
          <w:szCs w:val="22"/>
        </w:rPr>
        <w:t>Department of Education</w:t>
      </w:r>
    </w:p>
    <w:p w14:paraId="61BE680A" w14:textId="77777777" w:rsidR="00944680" w:rsidRPr="00930325" w:rsidRDefault="00944680">
      <w:pPr>
        <w:rPr>
          <w:rFonts w:ascii="Arial" w:hAnsi="Arial" w:cs="Arial"/>
          <w:sz w:val="22"/>
          <w:szCs w:val="22"/>
        </w:rPr>
      </w:pPr>
    </w:p>
    <w:p w14:paraId="60AA2CB6" w14:textId="77777777" w:rsidR="00944680" w:rsidRPr="00930325" w:rsidRDefault="00944680">
      <w:pPr>
        <w:rPr>
          <w:rFonts w:ascii="Arial" w:hAnsi="Arial" w:cs="Arial"/>
          <w:sz w:val="22"/>
          <w:szCs w:val="22"/>
        </w:rPr>
      </w:pPr>
    </w:p>
    <w:p w14:paraId="7B821D3A" w14:textId="77777777" w:rsidR="00F17D85" w:rsidRPr="00930325" w:rsidRDefault="00F17D85">
      <w:pPr>
        <w:rPr>
          <w:rFonts w:ascii="Arial" w:hAnsi="Arial" w:cs="Arial"/>
          <w:sz w:val="22"/>
          <w:szCs w:val="22"/>
        </w:rPr>
      </w:pPr>
    </w:p>
    <w:p w14:paraId="49A8357A" w14:textId="77777777" w:rsidR="00F17D85" w:rsidRPr="00930325" w:rsidRDefault="00F17D85">
      <w:pPr>
        <w:rPr>
          <w:rFonts w:ascii="Arial" w:hAnsi="Arial" w:cs="Arial"/>
          <w:sz w:val="22"/>
          <w:szCs w:val="22"/>
        </w:rPr>
      </w:pPr>
    </w:p>
    <w:p w14:paraId="55186974" w14:textId="77777777" w:rsidR="00B0414D" w:rsidRPr="00930325" w:rsidRDefault="00B0414D">
      <w:pPr>
        <w:rPr>
          <w:rFonts w:ascii="Arial" w:hAnsi="Arial" w:cs="Arial"/>
          <w:sz w:val="22"/>
          <w:szCs w:val="22"/>
        </w:rPr>
      </w:pPr>
    </w:p>
    <w:p w14:paraId="249262B4" w14:textId="77777777" w:rsidR="00B0414D" w:rsidRPr="00930325" w:rsidRDefault="00AF3210" w:rsidP="00242D25">
      <w:pPr>
        <w:jc w:val="center"/>
        <w:rPr>
          <w:rFonts w:ascii="Arial" w:hAnsi="Arial" w:cs="Arial"/>
          <w:b/>
          <w:sz w:val="22"/>
          <w:szCs w:val="22"/>
        </w:rPr>
      </w:pPr>
      <w:r w:rsidRPr="00930325">
        <w:rPr>
          <w:rFonts w:ascii="Arial" w:hAnsi="Arial" w:cs="Arial"/>
          <w:b/>
          <w:sz w:val="22"/>
          <w:szCs w:val="22"/>
        </w:rPr>
        <w:t>2016</w:t>
      </w:r>
    </w:p>
    <w:p w14:paraId="1EE16BE2" w14:textId="77777777" w:rsidR="00B0414D" w:rsidRPr="00930325" w:rsidRDefault="00B0414D">
      <w:pPr>
        <w:rPr>
          <w:rFonts w:ascii="Arial" w:hAnsi="Arial" w:cs="Arial"/>
          <w:sz w:val="22"/>
          <w:szCs w:val="22"/>
        </w:rPr>
      </w:pPr>
    </w:p>
    <w:p w14:paraId="48F4846F" w14:textId="77777777" w:rsidR="00B0414D" w:rsidRPr="00930325" w:rsidRDefault="00B0414D">
      <w:pPr>
        <w:rPr>
          <w:rFonts w:ascii="Arial" w:hAnsi="Arial" w:cs="Arial"/>
          <w:sz w:val="22"/>
          <w:szCs w:val="22"/>
        </w:rPr>
      </w:pPr>
    </w:p>
    <w:p w14:paraId="67896D2A" w14:textId="77777777" w:rsidR="00CC2BC5" w:rsidRPr="00930325" w:rsidRDefault="00CC2BC5">
      <w:pPr>
        <w:rPr>
          <w:rFonts w:ascii="Arial" w:hAnsi="Arial" w:cs="Arial"/>
          <w:sz w:val="22"/>
          <w:szCs w:val="22"/>
        </w:rPr>
      </w:pPr>
    </w:p>
    <w:p w14:paraId="5EE21439" w14:textId="77777777" w:rsidR="00DA2FB0" w:rsidRPr="00930325" w:rsidRDefault="00DA2FB0" w:rsidP="00DA2FB0">
      <w:pPr>
        <w:rPr>
          <w:rFonts w:ascii="Arial" w:hAnsi="Arial" w:cs="Arial"/>
          <w:b/>
          <w:sz w:val="22"/>
          <w:szCs w:val="22"/>
        </w:rPr>
      </w:pPr>
    </w:p>
    <w:p w14:paraId="0B0C63E1" w14:textId="77777777" w:rsidR="00930325" w:rsidRDefault="0093032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22EB450" w14:textId="15E84785" w:rsidR="00DA2FB0" w:rsidRPr="00930325" w:rsidRDefault="00DA2FB0" w:rsidP="00DA2FB0">
      <w:pPr>
        <w:rPr>
          <w:rFonts w:ascii="Arial" w:hAnsi="Arial" w:cs="Arial"/>
          <w:b/>
          <w:sz w:val="22"/>
          <w:szCs w:val="22"/>
        </w:rPr>
      </w:pPr>
      <w:r w:rsidRPr="00930325">
        <w:rPr>
          <w:rFonts w:ascii="Arial" w:hAnsi="Arial" w:cs="Arial"/>
          <w:b/>
          <w:sz w:val="22"/>
          <w:szCs w:val="22"/>
        </w:rPr>
        <w:lastRenderedPageBreak/>
        <w:t>Background:</w:t>
      </w:r>
    </w:p>
    <w:p w14:paraId="74C82039" w14:textId="77777777" w:rsidR="00DA2FB0" w:rsidRPr="00930325" w:rsidRDefault="00DA2FB0" w:rsidP="00DA2FB0">
      <w:pPr>
        <w:rPr>
          <w:rFonts w:ascii="Arial" w:hAnsi="Arial" w:cs="Arial"/>
          <w:sz w:val="22"/>
          <w:szCs w:val="22"/>
        </w:rPr>
      </w:pPr>
    </w:p>
    <w:p w14:paraId="3C892FA1" w14:textId="2D32683F" w:rsidR="00DA2FB0" w:rsidRPr="00930325" w:rsidRDefault="00DA2FB0" w:rsidP="00DA2FB0">
      <w:pPr>
        <w:rPr>
          <w:rFonts w:ascii="Arial" w:hAnsi="Arial" w:cs="Arial"/>
          <w:sz w:val="22"/>
          <w:szCs w:val="22"/>
        </w:rPr>
      </w:pPr>
      <w:r w:rsidRPr="00930325">
        <w:rPr>
          <w:rFonts w:ascii="Arial" w:hAnsi="Arial" w:cs="Arial"/>
          <w:sz w:val="22"/>
          <w:szCs w:val="22"/>
        </w:rPr>
        <w:t xml:space="preserve">Sec. 1003A of the Elementary and Secondary Education Act (ESEA), as </w:t>
      </w:r>
      <w:r w:rsidR="00E14989" w:rsidRPr="00930325">
        <w:rPr>
          <w:rFonts w:ascii="Arial" w:hAnsi="Arial" w:cs="Arial"/>
          <w:sz w:val="22"/>
          <w:szCs w:val="22"/>
        </w:rPr>
        <w:t xml:space="preserve">amended </w:t>
      </w:r>
      <w:r w:rsidRPr="00930325">
        <w:rPr>
          <w:rFonts w:ascii="Arial" w:hAnsi="Arial" w:cs="Arial"/>
          <w:sz w:val="22"/>
          <w:szCs w:val="22"/>
        </w:rPr>
        <w:t>by the Every Student Succeeds Act of 2015 (ESSA), allows States to set-aside 3% of their Title I allocation to carry out a program of Direct Student Services (DSS).  Prior to making the determination to set</w:t>
      </w:r>
      <w:r w:rsidR="005B77E3" w:rsidRPr="00930325">
        <w:rPr>
          <w:rFonts w:ascii="Arial" w:hAnsi="Arial" w:cs="Arial"/>
          <w:sz w:val="22"/>
          <w:szCs w:val="22"/>
        </w:rPr>
        <w:t xml:space="preserve"> </w:t>
      </w:r>
      <w:r w:rsidRPr="00930325">
        <w:rPr>
          <w:rFonts w:ascii="Arial" w:hAnsi="Arial" w:cs="Arial"/>
          <w:sz w:val="22"/>
          <w:szCs w:val="22"/>
        </w:rPr>
        <w:t xml:space="preserve">aside these funds, the State sought the input from </w:t>
      </w:r>
      <w:r w:rsidR="00E14989" w:rsidRPr="00930325">
        <w:rPr>
          <w:rFonts w:ascii="Arial" w:hAnsi="Arial" w:cs="Arial"/>
          <w:sz w:val="22"/>
          <w:szCs w:val="22"/>
        </w:rPr>
        <w:t>a variety of local educational agencies (LEAs</w:t>
      </w:r>
      <w:r w:rsidR="000D2571" w:rsidRPr="00930325">
        <w:rPr>
          <w:rFonts w:ascii="Arial" w:hAnsi="Arial" w:cs="Arial"/>
          <w:sz w:val="22"/>
          <w:szCs w:val="22"/>
        </w:rPr>
        <w:t>),</w:t>
      </w:r>
      <w:r w:rsidRPr="00930325">
        <w:rPr>
          <w:rFonts w:ascii="Arial" w:hAnsi="Arial" w:cs="Arial"/>
          <w:sz w:val="22"/>
          <w:szCs w:val="22"/>
        </w:rPr>
        <w:t xml:space="preserve"> as required under the law.  As part of this outreach, </w:t>
      </w:r>
      <w:r w:rsidR="005B77E3" w:rsidRPr="00930325">
        <w:rPr>
          <w:rFonts w:ascii="Arial" w:hAnsi="Arial" w:cs="Arial"/>
          <w:sz w:val="22"/>
          <w:szCs w:val="22"/>
        </w:rPr>
        <w:t xml:space="preserve">some LEAs raised </w:t>
      </w:r>
      <w:r w:rsidRPr="00930325">
        <w:rPr>
          <w:rFonts w:ascii="Arial" w:hAnsi="Arial" w:cs="Arial"/>
          <w:sz w:val="22"/>
          <w:szCs w:val="22"/>
        </w:rPr>
        <w:t xml:space="preserve">concerns regarding the impact of funds </w:t>
      </w:r>
      <w:r w:rsidR="005B77E3" w:rsidRPr="00930325">
        <w:rPr>
          <w:rFonts w:ascii="Arial" w:hAnsi="Arial" w:cs="Arial"/>
          <w:sz w:val="22"/>
          <w:szCs w:val="22"/>
        </w:rPr>
        <w:t xml:space="preserve">flowing </w:t>
      </w:r>
      <w:r w:rsidRPr="00930325">
        <w:rPr>
          <w:rFonts w:ascii="Arial" w:hAnsi="Arial" w:cs="Arial"/>
          <w:sz w:val="22"/>
          <w:szCs w:val="22"/>
        </w:rPr>
        <w:t xml:space="preserve"> to a smaller number of </w:t>
      </w:r>
      <w:r w:rsidR="00853B93" w:rsidRPr="00930325">
        <w:rPr>
          <w:rFonts w:ascii="Arial" w:hAnsi="Arial" w:cs="Arial"/>
          <w:sz w:val="22"/>
          <w:szCs w:val="22"/>
        </w:rPr>
        <w:t xml:space="preserve">LEAs </w:t>
      </w:r>
      <w:r w:rsidRPr="00930325">
        <w:rPr>
          <w:rFonts w:ascii="Arial" w:hAnsi="Arial" w:cs="Arial"/>
          <w:sz w:val="22"/>
          <w:szCs w:val="22"/>
        </w:rPr>
        <w:t xml:space="preserve">and </w:t>
      </w:r>
      <w:r w:rsidR="005B77E3" w:rsidRPr="00930325">
        <w:rPr>
          <w:rFonts w:ascii="Arial" w:hAnsi="Arial" w:cs="Arial"/>
          <w:sz w:val="22"/>
          <w:szCs w:val="22"/>
        </w:rPr>
        <w:t xml:space="preserve">about </w:t>
      </w:r>
      <w:r w:rsidRPr="00930325">
        <w:rPr>
          <w:rFonts w:ascii="Arial" w:hAnsi="Arial" w:cs="Arial"/>
          <w:sz w:val="22"/>
          <w:szCs w:val="22"/>
        </w:rPr>
        <w:t xml:space="preserve"> services </w:t>
      </w:r>
      <w:r w:rsidR="005B77E3" w:rsidRPr="00930325">
        <w:rPr>
          <w:rFonts w:ascii="Arial" w:hAnsi="Arial" w:cs="Arial"/>
          <w:sz w:val="22"/>
          <w:szCs w:val="22"/>
        </w:rPr>
        <w:t xml:space="preserve">being </w:t>
      </w:r>
      <w:r w:rsidRPr="00930325">
        <w:rPr>
          <w:rFonts w:ascii="Arial" w:hAnsi="Arial" w:cs="Arial"/>
          <w:sz w:val="22"/>
          <w:szCs w:val="22"/>
        </w:rPr>
        <w:t xml:space="preserve">delivered through alternative providers.  However, there was also support expressed for providing additional resources for those </w:t>
      </w:r>
      <w:r w:rsidR="00853B93" w:rsidRPr="00930325">
        <w:rPr>
          <w:rFonts w:ascii="Arial" w:hAnsi="Arial" w:cs="Arial"/>
          <w:sz w:val="22"/>
          <w:szCs w:val="22"/>
        </w:rPr>
        <w:t xml:space="preserve">LEAs </w:t>
      </w:r>
      <w:r w:rsidRPr="00930325">
        <w:rPr>
          <w:rFonts w:ascii="Arial" w:hAnsi="Arial" w:cs="Arial"/>
          <w:sz w:val="22"/>
          <w:szCs w:val="22"/>
        </w:rPr>
        <w:t>facing the greatest challenges</w:t>
      </w:r>
      <w:r w:rsidR="005B77E3" w:rsidRPr="00930325">
        <w:rPr>
          <w:rFonts w:ascii="Arial" w:hAnsi="Arial" w:cs="Arial"/>
          <w:sz w:val="22"/>
          <w:szCs w:val="22"/>
        </w:rPr>
        <w:t xml:space="preserve">, particularly those with a high </w:t>
      </w:r>
      <w:r w:rsidRPr="00930325">
        <w:rPr>
          <w:rFonts w:ascii="Arial" w:hAnsi="Arial" w:cs="Arial"/>
          <w:sz w:val="22"/>
          <w:szCs w:val="22"/>
        </w:rPr>
        <w:t xml:space="preserve">number or percentages of struggling schools identified for improvement.  There was also support expressed for </w:t>
      </w:r>
      <w:r w:rsidR="005B77E3" w:rsidRPr="00930325">
        <w:rPr>
          <w:rFonts w:ascii="Arial" w:hAnsi="Arial" w:cs="Arial"/>
          <w:sz w:val="22"/>
          <w:szCs w:val="22"/>
        </w:rPr>
        <w:t xml:space="preserve">providing </w:t>
      </w:r>
      <w:r w:rsidRPr="00930325">
        <w:rPr>
          <w:rFonts w:ascii="Arial" w:hAnsi="Arial" w:cs="Arial"/>
          <w:sz w:val="22"/>
          <w:szCs w:val="22"/>
        </w:rPr>
        <w:t xml:space="preserve">educational options </w:t>
      </w:r>
      <w:r w:rsidR="005B77E3" w:rsidRPr="00930325">
        <w:rPr>
          <w:rFonts w:ascii="Arial" w:hAnsi="Arial" w:cs="Arial"/>
          <w:sz w:val="22"/>
          <w:szCs w:val="22"/>
        </w:rPr>
        <w:t>that</w:t>
      </w:r>
      <w:r w:rsidRPr="00930325">
        <w:rPr>
          <w:rFonts w:ascii="Arial" w:hAnsi="Arial" w:cs="Arial"/>
          <w:sz w:val="22"/>
          <w:szCs w:val="22"/>
        </w:rPr>
        <w:t xml:space="preserve"> may not otherwise exist for students in these schools. </w:t>
      </w:r>
    </w:p>
    <w:p w14:paraId="75F51651" w14:textId="77777777" w:rsidR="00DA2FB0" w:rsidRPr="00930325" w:rsidRDefault="00DA2FB0" w:rsidP="00DA2FB0">
      <w:pPr>
        <w:rPr>
          <w:rFonts w:ascii="Arial" w:hAnsi="Arial" w:cs="Arial"/>
          <w:sz w:val="22"/>
          <w:szCs w:val="22"/>
        </w:rPr>
      </w:pPr>
    </w:p>
    <w:p w14:paraId="566611AB" w14:textId="5C648E57" w:rsidR="00DA2FB0" w:rsidRPr="00930325" w:rsidRDefault="00DA2FB0" w:rsidP="00DA2FB0">
      <w:pPr>
        <w:rPr>
          <w:rFonts w:ascii="Arial" w:hAnsi="Arial" w:cs="Arial"/>
          <w:sz w:val="22"/>
          <w:szCs w:val="22"/>
        </w:rPr>
      </w:pPr>
      <w:r w:rsidRPr="00930325">
        <w:rPr>
          <w:rFonts w:ascii="Arial" w:hAnsi="Arial" w:cs="Arial"/>
          <w:sz w:val="22"/>
          <w:szCs w:val="22"/>
        </w:rPr>
        <w:t xml:space="preserve">Ultimately, the State decided to move forward in setting aside funds </w:t>
      </w:r>
      <w:r w:rsidR="00E14989" w:rsidRPr="00930325">
        <w:rPr>
          <w:rFonts w:ascii="Arial" w:hAnsi="Arial" w:cs="Arial"/>
          <w:sz w:val="22"/>
          <w:szCs w:val="22"/>
        </w:rPr>
        <w:t xml:space="preserve">for DSS </w:t>
      </w:r>
      <w:r w:rsidRPr="00930325">
        <w:rPr>
          <w:rFonts w:ascii="Arial" w:hAnsi="Arial" w:cs="Arial"/>
          <w:sz w:val="22"/>
          <w:szCs w:val="22"/>
        </w:rPr>
        <w:t xml:space="preserve">based largely on the view that we should take advantage of new approaches </w:t>
      </w:r>
      <w:r w:rsidR="005B77E3" w:rsidRPr="00930325">
        <w:rPr>
          <w:rFonts w:ascii="Arial" w:hAnsi="Arial" w:cs="Arial"/>
          <w:sz w:val="22"/>
          <w:szCs w:val="22"/>
        </w:rPr>
        <w:t>that</w:t>
      </w:r>
      <w:r w:rsidRPr="00930325">
        <w:rPr>
          <w:rFonts w:ascii="Arial" w:hAnsi="Arial" w:cs="Arial"/>
          <w:sz w:val="22"/>
          <w:szCs w:val="22"/>
        </w:rPr>
        <w:t xml:space="preserve"> may offer solutions to address challenges which have been vexing many our State’s lowest</w:t>
      </w:r>
      <w:r w:rsidR="00E14989" w:rsidRPr="00930325">
        <w:rPr>
          <w:rFonts w:ascii="Arial" w:hAnsi="Arial" w:cs="Arial"/>
          <w:sz w:val="22"/>
          <w:szCs w:val="22"/>
        </w:rPr>
        <w:t>-</w:t>
      </w:r>
      <w:r w:rsidRPr="00930325">
        <w:rPr>
          <w:rFonts w:ascii="Arial" w:hAnsi="Arial" w:cs="Arial"/>
          <w:sz w:val="22"/>
          <w:szCs w:val="22"/>
        </w:rPr>
        <w:t>performing schools</w:t>
      </w:r>
      <w:r w:rsidR="00E14989" w:rsidRPr="00930325">
        <w:rPr>
          <w:rFonts w:ascii="Arial" w:hAnsi="Arial" w:cs="Arial"/>
          <w:sz w:val="22"/>
          <w:szCs w:val="22"/>
        </w:rPr>
        <w:t xml:space="preserve"> and students</w:t>
      </w:r>
      <w:r w:rsidRPr="00930325">
        <w:rPr>
          <w:rFonts w:ascii="Arial" w:hAnsi="Arial" w:cs="Arial"/>
          <w:sz w:val="22"/>
          <w:szCs w:val="22"/>
        </w:rPr>
        <w:t xml:space="preserve"> for many years.  By offering a wide range of new opportunities to students and providing parents a greater role in selecting additional educational interventions for their child, our hope is </w:t>
      </w:r>
      <w:r w:rsidR="005B77E3" w:rsidRPr="00930325">
        <w:rPr>
          <w:rFonts w:ascii="Arial" w:hAnsi="Arial" w:cs="Arial"/>
          <w:sz w:val="22"/>
          <w:szCs w:val="22"/>
        </w:rPr>
        <w:t xml:space="preserve">that </w:t>
      </w:r>
      <w:r w:rsidRPr="00930325">
        <w:rPr>
          <w:rFonts w:ascii="Arial" w:hAnsi="Arial" w:cs="Arial"/>
          <w:sz w:val="22"/>
          <w:szCs w:val="22"/>
        </w:rPr>
        <w:t>this program will help not only</w:t>
      </w:r>
      <w:r w:rsidR="005B77E3" w:rsidRPr="00930325">
        <w:rPr>
          <w:rFonts w:ascii="Arial" w:hAnsi="Arial" w:cs="Arial"/>
          <w:sz w:val="22"/>
          <w:szCs w:val="22"/>
        </w:rPr>
        <w:t xml:space="preserve"> in </w:t>
      </w:r>
      <w:r w:rsidRPr="00930325">
        <w:rPr>
          <w:rFonts w:ascii="Arial" w:hAnsi="Arial" w:cs="Arial"/>
          <w:sz w:val="22"/>
          <w:szCs w:val="22"/>
        </w:rPr>
        <w:t xml:space="preserve"> making individual students more successful, but </w:t>
      </w:r>
      <w:r w:rsidR="005B77E3" w:rsidRPr="00930325">
        <w:rPr>
          <w:rFonts w:ascii="Arial" w:hAnsi="Arial" w:cs="Arial"/>
          <w:sz w:val="22"/>
          <w:szCs w:val="22"/>
        </w:rPr>
        <w:t xml:space="preserve">in helping </w:t>
      </w:r>
      <w:r w:rsidRPr="00930325">
        <w:rPr>
          <w:rFonts w:ascii="Arial" w:hAnsi="Arial" w:cs="Arial"/>
          <w:sz w:val="22"/>
          <w:szCs w:val="22"/>
        </w:rPr>
        <w:t>entire schools</w:t>
      </w:r>
      <w:r w:rsidR="005B77E3" w:rsidRPr="00930325">
        <w:rPr>
          <w:rFonts w:ascii="Arial" w:hAnsi="Arial" w:cs="Arial"/>
          <w:sz w:val="22"/>
          <w:szCs w:val="22"/>
        </w:rPr>
        <w:t xml:space="preserve"> improve</w:t>
      </w:r>
      <w:r w:rsidRPr="00930325">
        <w:rPr>
          <w:rFonts w:ascii="Arial" w:hAnsi="Arial" w:cs="Arial"/>
          <w:sz w:val="22"/>
          <w:szCs w:val="22"/>
        </w:rPr>
        <w:t xml:space="preserve">.  </w:t>
      </w:r>
    </w:p>
    <w:p w14:paraId="24C0AADC" w14:textId="77777777" w:rsidR="00DA2FB0" w:rsidRPr="00930325" w:rsidRDefault="00DA2FB0" w:rsidP="00DA2FB0">
      <w:pPr>
        <w:rPr>
          <w:rFonts w:ascii="Arial" w:hAnsi="Arial" w:cs="Arial"/>
          <w:sz w:val="22"/>
          <w:szCs w:val="22"/>
        </w:rPr>
      </w:pPr>
    </w:p>
    <w:p w14:paraId="0E677651" w14:textId="77777777" w:rsidR="00DA2FB0" w:rsidRPr="00930325" w:rsidRDefault="00DA2FB0" w:rsidP="00DA2FB0">
      <w:pPr>
        <w:rPr>
          <w:rFonts w:ascii="Arial" w:hAnsi="Arial" w:cs="Arial"/>
          <w:b/>
          <w:sz w:val="22"/>
          <w:szCs w:val="22"/>
        </w:rPr>
      </w:pPr>
      <w:r w:rsidRPr="00930325">
        <w:rPr>
          <w:rFonts w:ascii="Arial" w:hAnsi="Arial" w:cs="Arial"/>
          <w:b/>
          <w:sz w:val="22"/>
          <w:szCs w:val="22"/>
        </w:rPr>
        <w:t>Goals of Program:</w:t>
      </w:r>
    </w:p>
    <w:p w14:paraId="3232C457" w14:textId="77777777" w:rsidR="00FF4DF8" w:rsidRPr="00930325" w:rsidRDefault="00FF4DF8" w:rsidP="00DA2FB0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F4DF8" w:rsidRPr="00930325" w14:paraId="673556B8" w14:textId="77777777" w:rsidTr="00FF4DF8">
        <w:tc>
          <w:tcPr>
            <w:tcW w:w="9350" w:type="dxa"/>
          </w:tcPr>
          <w:p w14:paraId="60A2F8F2" w14:textId="5DB1A337" w:rsidR="00FF4DF8" w:rsidRPr="00930325" w:rsidRDefault="00FF4DF8" w:rsidP="005B77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0325">
              <w:rPr>
                <w:rFonts w:ascii="Arial" w:hAnsi="Arial" w:cs="Arial"/>
                <w:b/>
                <w:sz w:val="22"/>
                <w:szCs w:val="22"/>
              </w:rPr>
              <w:t xml:space="preserve">This section should be customized to align with state goals and theory of action for how DSS can support </w:t>
            </w:r>
            <w:r w:rsidR="005B77E3" w:rsidRPr="00930325">
              <w:rPr>
                <w:rFonts w:ascii="Arial" w:hAnsi="Arial" w:cs="Arial"/>
                <w:b/>
                <w:sz w:val="22"/>
                <w:szCs w:val="22"/>
              </w:rPr>
              <w:t xml:space="preserve">the state’s overall </w:t>
            </w:r>
            <w:r w:rsidRPr="00930325">
              <w:rPr>
                <w:rFonts w:ascii="Arial" w:hAnsi="Arial" w:cs="Arial"/>
                <w:b/>
                <w:sz w:val="22"/>
                <w:szCs w:val="22"/>
              </w:rPr>
              <w:t xml:space="preserve">school improvement </w:t>
            </w:r>
            <w:r w:rsidR="005B77E3" w:rsidRPr="00930325">
              <w:rPr>
                <w:rFonts w:ascii="Arial" w:hAnsi="Arial" w:cs="Arial"/>
                <w:b/>
                <w:sz w:val="22"/>
                <w:szCs w:val="22"/>
              </w:rPr>
              <w:t>strategy</w:t>
            </w:r>
          </w:p>
        </w:tc>
      </w:tr>
    </w:tbl>
    <w:p w14:paraId="044CC5E3" w14:textId="77777777" w:rsidR="00DA2FB0" w:rsidRPr="00930325" w:rsidRDefault="00DA2FB0" w:rsidP="00DA2FB0">
      <w:pPr>
        <w:rPr>
          <w:rFonts w:ascii="Arial" w:hAnsi="Arial" w:cs="Arial"/>
          <w:sz w:val="22"/>
          <w:szCs w:val="22"/>
        </w:rPr>
      </w:pPr>
    </w:p>
    <w:p w14:paraId="10503E4E" w14:textId="701106E1" w:rsidR="00DA2FB0" w:rsidRPr="00930325" w:rsidRDefault="00DA2FB0" w:rsidP="00DA2FB0">
      <w:pPr>
        <w:rPr>
          <w:rFonts w:ascii="Arial" w:hAnsi="Arial" w:cs="Arial"/>
          <w:sz w:val="22"/>
          <w:szCs w:val="22"/>
        </w:rPr>
      </w:pPr>
      <w:r w:rsidRPr="00930325">
        <w:rPr>
          <w:rFonts w:ascii="Arial" w:hAnsi="Arial" w:cs="Arial"/>
          <w:sz w:val="22"/>
          <w:szCs w:val="22"/>
        </w:rPr>
        <w:t xml:space="preserve">Under this application, we invite </w:t>
      </w:r>
      <w:r w:rsidR="00E220C0" w:rsidRPr="00930325">
        <w:rPr>
          <w:rFonts w:ascii="Arial" w:hAnsi="Arial" w:cs="Arial"/>
          <w:sz w:val="22"/>
          <w:szCs w:val="22"/>
        </w:rPr>
        <w:t>LEAs</w:t>
      </w:r>
      <w:r w:rsidRPr="00930325">
        <w:rPr>
          <w:rFonts w:ascii="Arial" w:hAnsi="Arial" w:cs="Arial"/>
          <w:sz w:val="22"/>
          <w:szCs w:val="22"/>
        </w:rPr>
        <w:t xml:space="preserve"> to apply for funds to establish a district-level program of </w:t>
      </w:r>
      <w:r w:rsidR="00E220C0" w:rsidRPr="00930325">
        <w:rPr>
          <w:rFonts w:ascii="Arial" w:hAnsi="Arial" w:cs="Arial"/>
          <w:sz w:val="22"/>
          <w:szCs w:val="22"/>
        </w:rPr>
        <w:t>DSS</w:t>
      </w:r>
      <w:r w:rsidRPr="00930325">
        <w:rPr>
          <w:rFonts w:ascii="Arial" w:hAnsi="Arial" w:cs="Arial"/>
          <w:sz w:val="22"/>
          <w:szCs w:val="22"/>
        </w:rPr>
        <w:t>.  The overall goal of this initiative is to provide expanded educational options for students who are from low-income families and those who attend struggling schools.  More specifically, the DSS program</w:t>
      </w:r>
      <w:r w:rsidR="00646F92" w:rsidRPr="00930325">
        <w:rPr>
          <w:rFonts w:ascii="Arial" w:hAnsi="Arial" w:cs="Arial"/>
          <w:sz w:val="22"/>
          <w:szCs w:val="22"/>
        </w:rPr>
        <w:t xml:space="preserve"> would support attainment of </w:t>
      </w:r>
      <w:r w:rsidRPr="00930325">
        <w:rPr>
          <w:rFonts w:ascii="Arial" w:hAnsi="Arial" w:cs="Arial"/>
          <w:sz w:val="22"/>
          <w:szCs w:val="22"/>
        </w:rPr>
        <w:t xml:space="preserve"> the following outcomes:</w:t>
      </w:r>
    </w:p>
    <w:p w14:paraId="7172E996" w14:textId="77777777" w:rsidR="00DA2FB0" w:rsidRPr="00930325" w:rsidRDefault="00DA2FB0" w:rsidP="00DA2FB0">
      <w:pPr>
        <w:rPr>
          <w:rFonts w:ascii="Arial" w:hAnsi="Arial" w:cs="Arial"/>
          <w:sz w:val="22"/>
          <w:szCs w:val="22"/>
        </w:rPr>
      </w:pPr>
      <w:r w:rsidRPr="00930325">
        <w:rPr>
          <w:rFonts w:ascii="Arial" w:hAnsi="Arial" w:cs="Arial"/>
          <w:sz w:val="22"/>
          <w:szCs w:val="22"/>
        </w:rPr>
        <w:t xml:space="preserve"> </w:t>
      </w:r>
    </w:p>
    <w:p w14:paraId="6078029F" w14:textId="5841CEDD" w:rsidR="00DA2FB0" w:rsidRPr="00930325" w:rsidRDefault="00DA2FB0" w:rsidP="00DA2FB0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30325">
        <w:rPr>
          <w:rFonts w:ascii="Arial" w:hAnsi="Arial" w:cs="Arial"/>
          <w:color w:val="1A1A1A"/>
          <w:sz w:val="22"/>
          <w:szCs w:val="22"/>
        </w:rPr>
        <w:t>Creat</w:t>
      </w:r>
      <w:r w:rsidR="00646F92" w:rsidRPr="00930325">
        <w:rPr>
          <w:rFonts w:ascii="Arial" w:hAnsi="Arial" w:cs="Arial"/>
          <w:color w:val="1A1A1A"/>
          <w:sz w:val="22"/>
          <w:szCs w:val="22"/>
        </w:rPr>
        <w:t>ing</w:t>
      </w:r>
      <w:r w:rsidRPr="00930325">
        <w:rPr>
          <w:rFonts w:ascii="Arial" w:hAnsi="Arial" w:cs="Arial"/>
          <w:color w:val="1A1A1A"/>
          <w:sz w:val="22"/>
          <w:szCs w:val="22"/>
        </w:rPr>
        <w:t xml:space="preserve"> new opportunities for students to participate in courses not otherwise available to them at their school, particularly advanced courses and innovative career and technical education</w:t>
      </w:r>
      <w:r w:rsidR="00E14989" w:rsidRPr="00930325">
        <w:rPr>
          <w:rFonts w:ascii="Arial" w:hAnsi="Arial" w:cs="Arial"/>
          <w:color w:val="1A1A1A"/>
          <w:sz w:val="22"/>
          <w:szCs w:val="22"/>
        </w:rPr>
        <w:t xml:space="preserve"> (CTE)</w:t>
      </w:r>
      <w:r w:rsidRPr="00930325">
        <w:rPr>
          <w:rFonts w:ascii="Arial" w:hAnsi="Arial" w:cs="Arial"/>
          <w:color w:val="1A1A1A"/>
          <w:sz w:val="22"/>
          <w:szCs w:val="22"/>
        </w:rPr>
        <w:t xml:space="preserve"> courses that lead to industry-recognized credentials and that prepare students beyond high school;</w:t>
      </w:r>
    </w:p>
    <w:p w14:paraId="77097396" w14:textId="6FA9C821" w:rsidR="00DA2FB0" w:rsidRPr="00930325" w:rsidRDefault="00DA2FB0" w:rsidP="00DA2FB0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30325">
        <w:rPr>
          <w:rFonts w:ascii="Arial" w:hAnsi="Arial" w:cs="Arial"/>
          <w:sz w:val="22"/>
          <w:szCs w:val="22"/>
        </w:rPr>
        <w:t>Provid</w:t>
      </w:r>
      <w:r w:rsidR="00646F92" w:rsidRPr="00930325">
        <w:rPr>
          <w:rFonts w:ascii="Arial" w:hAnsi="Arial" w:cs="Arial"/>
          <w:sz w:val="22"/>
          <w:szCs w:val="22"/>
        </w:rPr>
        <w:t>ing</w:t>
      </w:r>
      <w:r w:rsidRPr="00930325">
        <w:rPr>
          <w:rFonts w:ascii="Arial" w:hAnsi="Arial" w:cs="Arial"/>
          <w:sz w:val="22"/>
          <w:szCs w:val="22"/>
        </w:rPr>
        <w:t xml:space="preserve"> additional support and options for students who need to accelerate their academic studies in order to graduate on time; </w:t>
      </w:r>
    </w:p>
    <w:p w14:paraId="40A43BED" w14:textId="5F6F7DA4" w:rsidR="00DA2FB0" w:rsidRPr="00930325" w:rsidRDefault="00DA2FB0" w:rsidP="00DA2FB0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30325">
        <w:rPr>
          <w:rFonts w:ascii="Arial" w:hAnsi="Arial" w:cs="Arial"/>
          <w:sz w:val="22"/>
          <w:szCs w:val="22"/>
        </w:rPr>
        <w:t>Support</w:t>
      </w:r>
      <w:r w:rsidR="00646F92" w:rsidRPr="00930325">
        <w:rPr>
          <w:rFonts w:ascii="Arial" w:hAnsi="Arial" w:cs="Arial"/>
          <w:sz w:val="22"/>
          <w:szCs w:val="22"/>
        </w:rPr>
        <w:t>ing</w:t>
      </w:r>
      <w:r w:rsidRPr="00930325">
        <w:rPr>
          <w:rFonts w:ascii="Arial" w:hAnsi="Arial" w:cs="Arial"/>
          <w:sz w:val="22"/>
          <w:szCs w:val="22"/>
        </w:rPr>
        <w:t xml:space="preserve"> students who are ready to take on more challenging postsecondary-level coursework </w:t>
      </w:r>
      <w:r w:rsidR="00646F92" w:rsidRPr="00930325">
        <w:rPr>
          <w:rFonts w:ascii="Arial" w:hAnsi="Arial" w:cs="Arial"/>
          <w:sz w:val="22"/>
          <w:szCs w:val="22"/>
        </w:rPr>
        <w:t xml:space="preserve">that </w:t>
      </w:r>
      <w:r w:rsidRPr="00930325">
        <w:rPr>
          <w:rFonts w:ascii="Arial" w:hAnsi="Arial" w:cs="Arial"/>
          <w:sz w:val="22"/>
          <w:szCs w:val="22"/>
        </w:rPr>
        <w:t xml:space="preserve">earn college credit; and </w:t>
      </w:r>
    </w:p>
    <w:p w14:paraId="779BC571" w14:textId="5333ECE5" w:rsidR="00DA2FB0" w:rsidRPr="00930325" w:rsidRDefault="00DA2FB0" w:rsidP="00DA2FB0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30325">
        <w:rPr>
          <w:rFonts w:ascii="Arial" w:hAnsi="Arial" w:cs="Arial"/>
          <w:sz w:val="22"/>
          <w:szCs w:val="22"/>
        </w:rPr>
        <w:t>Provid</w:t>
      </w:r>
      <w:r w:rsidR="00646F92" w:rsidRPr="00930325">
        <w:rPr>
          <w:rFonts w:ascii="Arial" w:hAnsi="Arial" w:cs="Arial"/>
          <w:sz w:val="22"/>
          <w:szCs w:val="22"/>
        </w:rPr>
        <w:t>ing</w:t>
      </w:r>
      <w:r w:rsidRPr="00930325">
        <w:rPr>
          <w:rFonts w:ascii="Arial" w:hAnsi="Arial" w:cs="Arial"/>
          <w:sz w:val="22"/>
          <w:szCs w:val="22"/>
        </w:rPr>
        <w:t xml:space="preserve"> new and expanded pathways for individualized learning, including approaches such as high-quality academic tutoring.</w:t>
      </w:r>
    </w:p>
    <w:p w14:paraId="2DF271CB" w14:textId="77777777" w:rsidR="00DA2FB0" w:rsidRPr="00930325" w:rsidRDefault="00DA2FB0" w:rsidP="00DA2FB0">
      <w:pPr>
        <w:rPr>
          <w:rFonts w:ascii="Arial" w:hAnsi="Arial" w:cs="Arial"/>
          <w:sz w:val="22"/>
          <w:szCs w:val="22"/>
        </w:rPr>
      </w:pPr>
    </w:p>
    <w:p w14:paraId="49044865" w14:textId="0B9F3112" w:rsidR="00DA2FB0" w:rsidRPr="00930325" w:rsidRDefault="00DA2FB0" w:rsidP="00DA2FB0">
      <w:pPr>
        <w:rPr>
          <w:rFonts w:ascii="Arial" w:hAnsi="Arial" w:cs="Arial"/>
          <w:sz w:val="22"/>
          <w:szCs w:val="22"/>
        </w:rPr>
      </w:pPr>
      <w:r w:rsidRPr="00930325">
        <w:rPr>
          <w:rFonts w:ascii="Arial" w:hAnsi="Arial" w:cs="Arial"/>
          <w:sz w:val="22"/>
          <w:szCs w:val="22"/>
        </w:rPr>
        <w:t xml:space="preserve">We believe </w:t>
      </w:r>
      <w:r w:rsidR="00646F92" w:rsidRPr="00930325">
        <w:rPr>
          <w:rFonts w:ascii="Arial" w:hAnsi="Arial" w:cs="Arial"/>
          <w:sz w:val="22"/>
          <w:szCs w:val="22"/>
        </w:rPr>
        <w:t xml:space="preserve">that </w:t>
      </w:r>
      <w:r w:rsidRPr="00930325">
        <w:rPr>
          <w:rFonts w:ascii="Arial" w:hAnsi="Arial" w:cs="Arial"/>
          <w:sz w:val="22"/>
          <w:szCs w:val="22"/>
        </w:rPr>
        <w:t xml:space="preserve">the DSS program represents a unique opportunity for </w:t>
      </w:r>
      <w:r w:rsidR="00E14989" w:rsidRPr="00930325">
        <w:rPr>
          <w:rFonts w:ascii="Arial" w:hAnsi="Arial" w:cs="Arial"/>
          <w:sz w:val="22"/>
          <w:szCs w:val="22"/>
        </w:rPr>
        <w:t xml:space="preserve">LEAs </w:t>
      </w:r>
      <w:r w:rsidRPr="00930325">
        <w:rPr>
          <w:rFonts w:ascii="Arial" w:hAnsi="Arial" w:cs="Arial"/>
          <w:sz w:val="22"/>
          <w:szCs w:val="22"/>
        </w:rPr>
        <w:t>to work in collaboration with other partners</w:t>
      </w:r>
      <w:r w:rsidR="00646F92" w:rsidRPr="00930325">
        <w:rPr>
          <w:rFonts w:ascii="Arial" w:hAnsi="Arial" w:cs="Arial"/>
          <w:sz w:val="22"/>
          <w:szCs w:val="22"/>
        </w:rPr>
        <w:t>,</w:t>
      </w:r>
      <w:r w:rsidRPr="00930325">
        <w:rPr>
          <w:rFonts w:ascii="Arial" w:hAnsi="Arial" w:cs="Arial"/>
          <w:sz w:val="22"/>
          <w:szCs w:val="22"/>
        </w:rPr>
        <w:t xml:space="preserve"> think creatively in developing innovative interventions focused on students in struggling schools</w:t>
      </w:r>
      <w:r w:rsidR="00646F92" w:rsidRPr="00930325">
        <w:rPr>
          <w:rFonts w:ascii="Arial" w:hAnsi="Arial" w:cs="Arial"/>
          <w:sz w:val="22"/>
          <w:szCs w:val="22"/>
        </w:rPr>
        <w:t>,</w:t>
      </w:r>
      <w:r w:rsidRPr="00930325">
        <w:rPr>
          <w:rFonts w:ascii="Arial" w:hAnsi="Arial" w:cs="Arial"/>
          <w:sz w:val="22"/>
          <w:szCs w:val="22"/>
        </w:rPr>
        <w:t xml:space="preserve"> and expand choice for students and parents.  </w:t>
      </w:r>
      <w:r w:rsidR="00E14989" w:rsidRPr="00930325">
        <w:rPr>
          <w:rFonts w:ascii="Arial" w:hAnsi="Arial" w:cs="Arial"/>
          <w:sz w:val="22"/>
          <w:szCs w:val="22"/>
        </w:rPr>
        <w:t xml:space="preserve">LEAs </w:t>
      </w:r>
      <w:r w:rsidRPr="00930325">
        <w:rPr>
          <w:rFonts w:ascii="Arial" w:hAnsi="Arial" w:cs="Arial"/>
          <w:sz w:val="22"/>
          <w:szCs w:val="22"/>
        </w:rPr>
        <w:t xml:space="preserve">should view this program as a way to test these interventions </w:t>
      </w:r>
      <w:r w:rsidR="001B58DE" w:rsidRPr="00930325">
        <w:rPr>
          <w:rFonts w:ascii="Arial" w:hAnsi="Arial" w:cs="Arial"/>
          <w:sz w:val="22"/>
          <w:szCs w:val="22"/>
        </w:rPr>
        <w:t>that</w:t>
      </w:r>
      <w:r w:rsidRPr="00930325">
        <w:rPr>
          <w:rFonts w:ascii="Arial" w:hAnsi="Arial" w:cs="Arial"/>
          <w:sz w:val="22"/>
          <w:szCs w:val="22"/>
        </w:rPr>
        <w:t xml:space="preserve">, if successful, may serve as models for future investment.  The State also encourages </w:t>
      </w:r>
      <w:r w:rsidR="00E14989" w:rsidRPr="00930325">
        <w:rPr>
          <w:rFonts w:ascii="Arial" w:hAnsi="Arial" w:cs="Arial"/>
          <w:sz w:val="22"/>
          <w:szCs w:val="22"/>
        </w:rPr>
        <w:t xml:space="preserve">LEAs </w:t>
      </w:r>
      <w:r w:rsidRPr="00930325">
        <w:rPr>
          <w:rFonts w:ascii="Arial" w:hAnsi="Arial" w:cs="Arial"/>
          <w:sz w:val="22"/>
          <w:szCs w:val="22"/>
        </w:rPr>
        <w:t xml:space="preserve">to approach this </w:t>
      </w:r>
      <w:r w:rsidR="001B58DE" w:rsidRPr="00930325">
        <w:rPr>
          <w:rFonts w:ascii="Arial" w:hAnsi="Arial" w:cs="Arial"/>
          <w:sz w:val="22"/>
          <w:szCs w:val="22"/>
        </w:rPr>
        <w:t xml:space="preserve">their overall </w:t>
      </w:r>
      <w:r w:rsidRPr="00930325">
        <w:rPr>
          <w:rFonts w:ascii="Arial" w:hAnsi="Arial" w:cs="Arial"/>
          <w:sz w:val="22"/>
          <w:szCs w:val="22"/>
        </w:rPr>
        <w:t xml:space="preserve">program broader school improvement.   </w:t>
      </w:r>
    </w:p>
    <w:p w14:paraId="445A27C1" w14:textId="77777777" w:rsidR="00CC2BC5" w:rsidRPr="00930325" w:rsidRDefault="00CC2BC5">
      <w:pPr>
        <w:rPr>
          <w:rFonts w:ascii="Arial" w:hAnsi="Arial" w:cs="Arial"/>
          <w:sz w:val="22"/>
          <w:szCs w:val="22"/>
        </w:rPr>
      </w:pPr>
    </w:p>
    <w:p w14:paraId="51B3E184" w14:textId="77777777" w:rsidR="00DA2FB0" w:rsidRPr="00930325" w:rsidRDefault="00DA2FB0" w:rsidP="009D493F">
      <w:pPr>
        <w:rPr>
          <w:rFonts w:ascii="Arial" w:hAnsi="Arial" w:cs="Arial"/>
          <w:sz w:val="22"/>
          <w:szCs w:val="22"/>
        </w:rPr>
      </w:pPr>
    </w:p>
    <w:p w14:paraId="7CDF6CF3" w14:textId="77777777" w:rsidR="00DA2FB0" w:rsidRPr="00930325" w:rsidRDefault="00DA2FB0" w:rsidP="009D493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58703F" w:rsidRPr="00930325" w14:paraId="5D43C3C2" w14:textId="77777777" w:rsidTr="0058703F">
        <w:tc>
          <w:tcPr>
            <w:tcW w:w="2335" w:type="dxa"/>
          </w:tcPr>
          <w:p w14:paraId="2263AAFA" w14:textId="77777777" w:rsidR="0058703F" w:rsidRPr="00930325" w:rsidRDefault="0058703F" w:rsidP="009D49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0325">
              <w:rPr>
                <w:rFonts w:ascii="Arial" w:hAnsi="Arial" w:cs="Arial"/>
                <w:b/>
                <w:sz w:val="22"/>
                <w:szCs w:val="22"/>
              </w:rPr>
              <w:t>Legislative Authority</w:t>
            </w:r>
          </w:p>
        </w:tc>
        <w:tc>
          <w:tcPr>
            <w:tcW w:w="7015" w:type="dxa"/>
          </w:tcPr>
          <w:p w14:paraId="64A306AB" w14:textId="752A2D9E" w:rsidR="0058703F" w:rsidRPr="00930325" w:rsidRDefault="00E406D0" w:rsidP="001B58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930325">
              <w:rPr>
                <w:rFonts w:ascii="Arial" w:hAnsi="Arial" w:cs="Arial"/>
                <w:sz w:val="22"/>
                <w:szCs w:val="22"/>
              </w:rPr>
              <w:t>DSS programming is</w:t>
            </w:r>
            <w:r w:rsidR="006A2535" w:rsidRPr="00930325">
              <w:rPr>
                <w:rFonts w:ascii="Arial" w:hAnsi="Arial" w:cs="Arial"/>
                <w:sz w:val="22"/>
                <w:szCs w:val="22"/>
              </w:rPr>
              <w:t xml:space="preserve"> authorized under </w:t>
            </w:r>
            <w:r w:rsidR="0058703F" w:rsidRPr="00930325">
              <w:rPr>
                <w:rFonts w:ascii="Arial" w:hAnsi="Arial" w:cs="Arial"/>
                <w:sz w:val="22"/>
                <w:szCs w:val="22"/>
              </w:rPr>
              <w:t>Title I, Section 1003A of the Elementary and Secondary Education Act (ESEA</w:t>
            </w:r>
            <w:r w:rsidR="00CC2BC5" w:rsidRPr="00930325">
              <w:rPr>
                <w:rFonts w:ascii="Arial" w:hAnsi="Arial" w:cs="Arial"/>
                <w:sz w:val="22"/>
                <w:szCs w:val="22"/>
              </w:rPr>
              <w:t xml:space="preserve">), as </w:t>
            </w:r>
            <w:r w:rsidR="00E14989" w:rsidRPr="00930325">
              <w:rPr>
                <w:rFonts w:ascii="Arial" w:hAnsi="Arial" w:cs="Arial"/>
                <w:sz w:val="22"/>
                <w:szCs w:val="22"/>
              </w:rPr>
              <w:t xml:space="preserve">amended </w:t>
            </w:r>
            <w:r w:rsidR="00CC2BC5" w:rsidRPr="00930325">
              <w:rPr>
                <w:rFonts w:ascii="Arial" w:hAnsi="Arial" w:cs="Arial"/>
                <w:sz w:val="22"/>
                <w:szCs w:val="22"/>
              </w:rPr>
              <w:t xml:space="preserve">by the </w:t>
            </w:r>
            <w:r w:rsidR="0058703F" w:rsidRPr="00930325">
              <w:rPr>
                <w:rFonts w:ascii="Arial" w:hAnsi="Arial" w:cs="Arial"/>
                <w:sz w:val="22"/>
                <w:szCs w:val="22"/>
              </w:rPr>
              <w:t>Every Studen</w:t>
            </w:r>
            <w:r w:rsidR="006A2535" w:rsidRPr="00930325">
              <w:rPr>
                <w:rFonts w:ascii="Arial" w:hAnsi="Arial" w:cs="Arial"/>
                <w:sz w:val="22"/>
                <w:szCs w:val="22"/>
              </w:rPr>
              <w:t>t Succeeds Act of 2015 (ESSA).</w:t>
            </w:r>
          </w:p>
        </w:tc>
      </w:tr>
      <w:tr w:rsidR="0058703F" w:rsidRPr="00930325" w14:paraId="4311EEA2" w14:textId="77777777" w:rsidTr="0058703F">
        <w:tc>
          <w:tcPr>
            <w:tcW w:w="2335" w:type="dxa"/>
          </w:tcPr>
          <w:p w14:paraId="0BB9CA10" w14:textId="77777777" w:rsidR="0058703F" w:rsidRPr="00930325" w:rsidRDefault="0058703F" w:rsidP="009D49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0325">
              <w:rPr>
                <w:rFonts w:ascii="Arial" w:hAnsi="Arial" w:cs="Arial"/>
                <w:b/>
                <w:sz w:val="22"/>
                <w:szCs w:val="22"/>
              </w:rPr>
              <w:t>Source of Funding:</w:t>
            </w:r>
          </w:p>
        </w:tc>
        <w:tc>
          <w:tcPr>
            <w:tcW w:w="7015" w:type="dxa"/>
          </w:tcPr>
          <w:p w14:paraId="71898075" w14:textId="77777777" w:rsidR="0058703F" w:rsidRPr="00930325" w:rsidRDefault="0058703F" w:rsidP="006A253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930325">
              <w:rPr>
                <w:rFonts w:ascii="Arial" w:hAnsi="Arial" w:cs="Arial"/>
                <w:sz w:val="22"/>
                <w:szCs w:val="22"/>
              </w:rPr>
              <w:t>U.S. Department of Education</w:t>
            </w:r>
            <w:r w:rsidR="00E406D0" w:rsidRPr="00930325">
              <w:rPr>
                <w:rFonts w:ascii="Arial" w:hAnsi="Arial" w:cs="Arial"/>
                <w:sz w:val="22"/>
                <w:szCs w:val="22"/>
              </w:rPr>
              <w:t xml:space="preserve"> (ED)</w:t>
            </w:r>
            <w:r w:rsidRPr="009303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8703F" w:rsidRPr="00930325" w14:paraId="0D55C957" w14:textId="77777777" w:rsidTr="0058703F">
        <w:tc>
          <w:tcPr>
            <w:tcW w:w="2335" w:type="dxa"/>
          </w:tcPr>
          <w:p w14:paraId="21FC8682" w14:textId="77777777" w:rsidR="0058703F" w:rsidRPr="00930325" w:rsidRDefault="0058703F" w:rsidP="0058703F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930325">
              <w:rPr>
                <w:rFonts w:ascii="Arial" w:hAnsi="Arial" w:cs="Arial"/>
                <w:b/>
                <w:sz w:val="22"/>
                <w:szCs w:val="22"/>
              </w:rPr>
              <w:t xml:space="preserve">Purpose </w:t>
            </w:r>
          </w:p>
          <w:p w14:paraId="6FC0F1E8" w14:textId="77777777" w:rsidR="0058703F" w:rsidRPr="00930325" w:rsidRDefault="0058703F" w:rsidP="009D49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15" w:type="dxa"/>
          </w:tcPr>
          <w:p w14:paraId="580D3276" w14:textId="1BCEC70A" w:rsidR="00DA2FB0" w:rsidRPr="00930325" w:rsidRDefault="0058703F" w:rsidP="004849D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930325">
              <w:rPr>
                <w:rFonts w:ascii="Arial" w:hAnsi="Arial" w:cs="Arial"/>
                <w:sz w:val="22"/>
                <w:szCs w:val="22"/>
              </w:rPr>
              <w:t xml:space="preserve">The purpose of </w:t>
            </w:r>
            <w:r w:rsidR="006A2535" w:rsidRPr="00930325">
              <w:rPr>
                <w:rFonts w:ascii="Arial" w:hAnsi="Arial" w:cs="Arial"/>
                <w:sz w:val="22"/>
                <w:szCs w:val="22"/>
              </w:rPr>
              <w:t xml:space="preserve">DSS </w:t>
            </w:r>
            <w:r w:rsidRPr="00930325">
              <w:rPr>
                <w:rFonts w:ascii="Arial" w:hAnsi="Arial" w:cs="Arial"/>
                <w:sz w:val="22"/>
                <w:szCs w:val="22"/>
              </w:rPr>
              <w:t xml:space="preserve">is to provide the opportunity for </w:t>
            </w:r>
            <w:r w:rsidR="004849D1" w:rsidRPr="00930325">
              <w:rPr>
                <w:rFonts w:ascii="Arial" w:hAnsi="Arial" w:cs="Arial"/>
                <w:sz w:val="22"/>
                <w:szCs w:val="22"/>
              </w:rPr>
              <w:t xml:space="preserve">LEAs </w:t>
            </w:r>
            <w:r w:rsidRPr="00930325">
              <w:rPr>
                <w:rFonts w:ascii="Arial" w:hAnsi="Arial" w:cs="Arial"/>
                <w:sz w:val="22"/>
                <w:szCs w:val="22"/>
              </w:rPr>
              <w:t xml:space="preserve">to receive additional funds in order to offer students expanded options, such as public school choice, tutoring, and access to </w:t>
            </w:r>
            <w:r w:rsidR="00E406D0" w:rsidRPr="00930325">
              <w:rPr>
                <w:rFonts w:ascii="Arial" w:hAnsi="Arial" w:cs="Arial"/>
                <w:sz w:val="22"/>
                <w:szCs w:val="22"/>
              </w:rPr>
              <w:t>CTE</w:t>
            </w:r>
            <w:r w:rsidRPr="00930325">
              <w:rPr>
                <w:rFonts w:ascii="Arial" w:hAnsi="Arial" w:cs="Arial"/>
                <w:sz w:val="22"/>
                <w:szCs w:val="22"/>
              </w:rPr>
              <w:t xml:space="preserve"> and advanced courses</w:t>
            </w:r>
            <w:r w:rsidR="00DA2FB0" w:rsidRPr="009303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8703F" w:rsidRPr="00930325" w14:paraId="481BB01B" w14:textId="77777777" w:rsidTr="006A2535">
        <w:trPr>
          <w:trHeight w:val="2843"/>
        </w:trPr>
        <w:tc>
          <w:tcPr>
            <w:tcW w:w="2335" w:type="dxa"/>
          </w:tcPr>
          <w:p w14:paraId="2F19B45F" w14:textId="77777777" w:rsidR="0058703F" w:rsidRPr="00930325" w:rsidRDefault="0058703F" w:rsidP="0058703F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930325">
              <w:rPr>
                <w:rFonts w:ascii="Arial" w:hAnsi="Arial" w:cs="Arial"/>
                <w:b/>
                <w:sz w:val="22"/>
                <w:szCs w:val="22"/>
              </w:rPr>
              <w:t>Eligible Applicants</w:t>
            </w:r>
          </w:p>
        </w:tc>
        <w:tc>
          <w:tcPr>
            <w:tcW w:w="7015" w:type="dxa"/>
          </w:tcPr>
          <w:p w14:paraId="082968F9" w14:textId="77777777" w:rsidR="0058703F" w:rsidRPr="00930325" w:rsidRDefault="0058703F" w:rsidP="006A253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930325">
              <w:rPr>
                <w:rFonts w:ascii="Arial" w:hAnsi="Arial" w:cs="Arial"/>
                <w:sz w:val="22"/>
                <w:szCs w:val="22"/>
              </w:rPr>
              <w:t>Any</w:t>
            </w:r>
            <w:r w:rsidR="00E406D0" w:rsidRPr="00930325">
              <w:rPr>
                <w:rFonts w:ascii="Arial" w:hAnsi="Arial" w:cs="Arial"/>
                <w:sz w:val="22"/>
                <w:szCs w:val="22"/>
              </w:rPr>
              <w:t xml:space="preserve"> LEA</w:t>
            </w:r>
            <w:r w:rsidRPr="00930325">
              <w:rPr>
                <w:rFonts w:ascii="Arial" w:hAnsi="Arial" w:cs="Arial"/>
                <w:sz w:val="22"/>
                <w:szCs w:val="22"/>
              </w:rPr>
              <w:t xml:space="preserve"> in the State is eligible to apply for a DSS grant.</w:t>
            </w:r>
          </w:p>
          <w:p w14:paraId="37ACBE5F" w14:textId="77777777" w:rsidR="006A2535" w:rsidRPr="00930325" w:rsidRDefault="006A2535" w:rsidP="006A253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91018E7" w14:textId="77777777" w:rsidR="006A2535" w:rsidRPr="00930325" w:rsidRDefault="0058703F" w:rsidP="006A253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930325">
              <w:rPr>
                <w:rFonts w:ascii="Arial" w:hAnsi="Arial" w:cs="Arial"/>
                <w:sz w:val="22"/>
                <w:szCs w:val="22"/>
              </w:rPr>
              <w:t>ESEA defines an LEA as “a public board of education or other public authority legally constituted within a State for either administrative control or direction of, or to perform a service function for, public elementary schools or secondary schools in a city, county, township, school district, or other political subdivision of a State, or of or for a combination of school districts or counties that is recognized in a State as an administrative a</w:t>
            </w:r>
            <w:r w:rsidR="003477C0" w:rsidRPr="00930325">
              <w:rPr>
                <w:rFonts w:ascii="Arial" w:hAnsi="Arial" w:cs="Arial"/>
                <w:sz w:val="22"/>
                <w:szCs w:val="22"/>
              </w:rPr>
              <w:t>gency for its public elementary schools or secondary schools</w:t>
            </w:r>
            <w:r w:rsidR="006A2535" w:rsidRPr="00930325">
              <w:rPr>
                <w:rFonts w:ascii="Arial" w:hAnsi="Arial" w:cs="Arial"/>
                <w:sz w:val="22"/>
                <w:szCs w:val="22"/>
              </w:rPr>
              <w:t>.”</w:t>
            </w:r>
          </w:p>
          <w:p w14:paraId="79984050" w14:textId="77777777" w:rsidR="00010BC7" w:rsidRPr="00930325" w:rsidRDefault="00010BC7" w:rsidP="006A253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0E83A91" w14:textId="66B68BE5" w:rsidR="00010BC7" w:rsidRPr="00930325" w:rsidRDefault="00010BC7" w:rsidP="001B58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930325">
              <w:rPr>
                <w:rFonts w:ascii="Arial" w:hAnsi="Arial" w:cs="Arial"/>
                <w:sz w:val="22"/>
                <w:szCs w:val="22"/>
              </w:rPr>
              <w:t>Charter schools that are constituted as LEAs are eligible to apply.</w:t>
            </w:r>
          </w:p>
        </w:tc>
      </w:tr>
      <w:tr w:rsidR="0058703F" w:rsidRPr="00930325" w14:paraId="5217814E" w14:textId="77777777" w:rsidTr="0058703F">
        <w:tc>
          <w:tcPr>
            <w:tcW w:w="2335" w:type="dxa"/>
          </w:tcPr>
          <w:p w14:paraId="693FD712" w14:textId="77777777" w:rsidR="0058703F" w:rsidRPr="00930325" w:rsidRDefault="0058703F" w:rsidP="009D49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0325">
              <w:rPr>
                <w:rFonts w:ascii="Arial" w:hAnsi="Arial" w:cs="Arial"/>
                <w:b/>
                <w:sz w:val="22"/>
                <w:szCs w:val="22"/>
              </w:rPr>
              <w:t>Availability of Funds</w:t>
            </w:r>
          </w:p>
        </w:tc>
        <w:tc>
          <w:tcPr>
            <w:tcW w:w="7015" w:type="dxa"/>
          </w:tcPr>
          <w:p w14:paraId="512AB085" w14:textId="77777777" w:rsidR="0058703F" w:rsidRPr="00930325" w:rsidRDefault="0058703F" w:rsidP="006A253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930325">
              <w:rPr>
                <w:rFonts w:ascii="Arial" w:hAnsi="Arial" w:cs="Arial"/>
                <w:sz w:val="22"/>
                <w:szCs w:val="22"/>
              </w:rPr>
              <w:t xml:space="preserve">Under Section </w:t>
            </w:r>
            <w:r w:rsidR="006A2535" w:rsidRPr="00930325">
              <w:rPr>
                <w:rFonts w:ascii="Arial" w:hAnsi="Arial" w:cs="Arial"/>
                <w:sz w:val="22"/>
                <w:szCs w:val="22"/>
              </w:rPr>
              <w:t>1003A, the S</w:t>
            </w:r>
            <w:r w:rsidRPr="00930325">
              <w:rPr>
                <w:rFonts w:ascii="Arial" w:hAnsi="Arial" w:cs="Arial"/>
                <w:sz w:val="22"/>
                <w:szCs w:val="22"/>
              </w:rPr>
              <w:t>tate education</w:t>
            </w:r>
            <w:r w:rsidR="004E73F1" w:rsidRPr="00930325">
              <w:rPr>
                <w:rFonts w:ascii="Arial" w:hAnsi="Arial" w:cs="Arial"/>
                <w:sz w:val="22"/>
                <w:szCs w:val="22"/>
              </w:rPr>
              <w:t>al</w:t>
            </w:r>
            <w:r w:rsidRPr="00930325">
              <w:rPr>
                <w:rFonts w:ascii="Arial" w:hAnsi="Arial" w:cs="Arial"/>
                <w:sz w:val="22"/>
                <w:szCs w:val="22"/>
              </w:rPr>
              <w:t xml:space="preserve"> agency</w:t>
            </w:r>
            <w:r w:rsidR="00E406D0" w:rsidRPr="00930325">
              <w:rPr>
                <w:rFonts w:ascii="Arial" w:hAnsi="Arial" w:cs="Arial"/>
                <w:sz w:val="22"/>
                <w:szCs w:val="22"/>
              </w:rPr>
              <w:t xml:space="preserve"> (SEA)</w:t>
            </w:r>
            <w:r w:rsidRPr="00930325">
              <w:rPr>
                <w:rFonts w:ascii="Arial" w:hAnsi="Arial" w:cs="Arial"/>
                <w:sz w:val="22"/>
                <w:szCs w:val="22"/>
              </w:rPr>
              <w:t xml:space="preserve"> is authorized to reserve 3</w:t>
            </w:r>
            <w:r w:rsidR="00E406D0" w:rsidRPr="00930325">
              <w:rPr>
                <w:rFonts w:ascii="Arial" w:hAnsi="Arial" w:cs="Arial"/>
                <w:sz w:val="22"/>
                <w:szCs w:val="22"/>
              </w:rPr>
              <w:t xml:space="preserve"> percent</w:t>
            </w:r>
            <w:r w:rsidRPr="00930325">
              <w:rPr>
                <w:rFonts w:ascii="Arial" w:hAnsi="Arial" w:cs="Arial"/>
                <w:sz w:val="22"/>
                <w:szCs w:val="22"/>
              </w:rPr>
              <w:t xml:space="preserve"> of funds received under </w:t>
            </w:r>
            <w:r w:rsidR="00E406D0" w:rsidRPr="00930325">
              <w:rPr>
                <w:rFonts w:ascii="Arial" w:hAnsi="Arial" w:cs="Arial"/>
                <w:sz w:val="22"/>
                <w:szCs w:val="22"/>
              </w:rPr>
              <w:t>S</w:t>
            </w:r>
            <w:r w:rsidRPr="00930325">
              <w:rPr>
                <w:rFonts w:ascii="Arial" w:hAnsi="Arial" w:cs="Arial"/>
                <w:sz w:val="22"/>
                <w:szCs w:val="22"/>
              </w:rPr>
              <w:t xml:space="preserve">ubpart 2 of Part A of </w:t>
            </w:r>
            <w:r w:rsidR="00E406D0" w:rsidRPr="00930325">
              <w:rPr>
                <w:rFonts w:ascii="Arial" w:hAnsi="Arial" w:cs="Arial"/>
                <w:sz w:val="22"/>
                <w:szCs w:val="22"/>
              </w:rPr>
              <w:t>Title</w:t>
            </w:r>
            <w:r w:rsidRPr="00930325">
              <w:rPr>
                <w:rFonts w:ascii="Arial" w:hAnsi="Arial" w:cs="Arial"/>
                <w:sz w:val="22"/>
                <w:szCs w:val="22"/>
              </w:rPr>
              <w:t xml:space="preserve"> I in order to carry out a program of </w:t>
            </w:r>
            <w:r w:rsidR="00E406D0" w:rsidRPr="00930325">
              <w:rPr>
                <w:rFonts w:ascii="Arial" w:hAnsi="Arial" w:cs="Arial"/>
                <w:sz w:val="22"/>
                <w:szCs w:val="22"/>
              </w:rPr>
              <w:t>DSS</w:t>
            </w:r>
            <w:r w:rsidRPr="0093032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C2B621" w14:textId="77777777" w:rsidR="0058703F" w:rsidRPr="00930325" w:rsidRDefault="0058703F" w:rsidP="006A253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1D20BB1" w14:textId="77777777" w:rsidR="0058703F" w:rsidRPr="00930325" w:rsidRDefault="0058703F" w:rsidP="006A253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930325">
              <w:rPr>
                <w:rFonts w:ascii="Arial" w:hAnsi="Arial" w:cs="Arial"/>
                <w:sz w:val="22"/>
                <w:szCs w:val="22"/>
              </w:rPr>
              <w:t xml:space="preserve">The total amount of funds for DSS </w:t>
            </w:r>
            <w:r w:rsidR="006A2535" w:rsidRPr="00930325">
              <w:rPr>
                <w:rFonts w:ascii="Arial" w:hAnsi="Arial" w:cs="Arial"/>
                <w:sz w:val="22"/>
                <w:szCs w:val="22"/>
              </w:rPr>
              <w:t>in FY17 in [state] is $X</w:t>
            </w:r>
          </w:p>
        </w:tc>
      </w:tr>
      <w:tr w:rsidR="0058703F" w:rsidRPr="00930325" w14:paraId="0B5F2966" w14:textId="77777777" w:rsidTr="0058703F">
        <w:tc>
          <w:tcPr>
            <w:tcW w:w="2335" w:type="dxa"/>
          </w:tcPr>
          <w:p w14:paraId="6AC87EC6" w14:textId="77777777" w:rsidR="0058703F" w:rsidRPr="00930325" w:rsidRDefault="0058703F" w:rsidP="0058703F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930325">
              <w:rPr>
                <w:rFonts w:ascii="Arial" w:hAnsi="Arial" w:cs="Arial"/>
                <w:b/>
                <w:sz w:val="22"/>
                <w:szCs w:val="22"/>
              </w:rPr>
              <w:t>Amount of Grants</w:t>
            </w:r>
          </w:p>
          <w:p w14:paraId="28B47249" w14:textId="77777777" w:rsidR="0058703F" w:rsidRPr="00930325" w:rsidRDefault="0058703F" w:rsidP="009D49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15" w:type="dxa"/>
          </w:tcPr>
          <w:p w14:paraId="2D9113D7" w14:textId="77777777" w:rsidR="0058703F" w:rsidRPr="00930325" w:rsidRDefault="00E406D0" w:rsidP="006A253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930325">
              <w:rPr>
                <w:rFonts w:ascii="Arial" w:hAnsi="Arial" w:cs="Arial"/>
                <w:sz w:val="22"/>
                <w:szCs w:val="22"/>
              </w:rPr>
              <w:t xml:space="preserve">LEAs </w:t>
            </w:r>
            <w:r w:rsidR="0058703F" w:rsidRPr="00930325">
              <w:rPr>
                <w:rFonts w:ascii="Arial" w:hAnsi="Arial" w:cs="Arial"/>
                <w:sz w:val="22"/>
                <w:szCs w:val="22"/>
              </w:rPr>
              <w:t>may request funds ranging from $X to $X based on need and proposed services to be offered to the target populations. [There is no min/max specified in the law.]</w:t>
            </w:r>
          </w:p>
          <w:p w14:paraId="31B2F739" w14:textId="77777777" w:rsidR="0058703F" w:rsidRPr="00930325" w:rsidRDefault="0058703F" w:rsidP="006A253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9C31090" w14:textId="0421B20D" w:rsidR="0058703F" w:rsidRPr="00930325" w:rsidRDefault="001B58DE" w:rsidP="001B58D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930325">
              <w:rPr>
                <w:rFonts w:ascii="Arial" w:hAnsi="Arial" w:cs="Arial"/>
                <w:sz w:val="22"/>
                <w:szCs w:val="22"/>
              </w:rPr>
              <w:t>[S</w:t>
            </w:r>
            <w:r w:rsidR="0058703F" w:rsidRPr="00930325">
              <w:rPr>
                <w:rFonts w:ascii="Arial" w:hAnsi="Arial" w:cs="Arial"/>
                <w:sz w:val="22"/>
                <w:szCs w:val="22"/>
              </w:rPr>
              <w:t>tates</w:t>
            </w:r>
            <w:r w:rsidRPr="00930325">
              <w:rPr>
                <w:rFonts w:ascii="Arial" w:hAnsi="Arial" w:cs="Arial"/>
                <w:sz w:val="22"/>
                <w:szCs w:val="22"/>
              </w:rPr>
              <w:t xml:space="preserve"> may, at their determination,</w:t>
            </w:r>
            <w:r w:rsidR="0058703F" w:rsidRPr="00930325">
              <w:rPr>
                <w:rFonts w:ascii="Arial" w:hAnsi="Arial" w:cs="Arial"/>
                <w:sz w:val="22"/>
                <w:szCs w:val="22"/>
              </w:rPr>
              <w:t xml:space="preserve"> use a per-pupil amount (ex. Up to $1,500) and then base the total amount of the grant on this cap multiplied by the number of students expected to be served.]</w:t>
            </w:r>
          </w:p>
        </w:tc>
      </w:tr>
      <w:tr w:rsidR="0058703F" w:rsidRPr="00930325" w14:paraId="240507B0" w14:textId="77777777" w:rsidTr="0058703F">
        <w:tc>
          <w:tcPr>
            <w:tcW w:w="2335" w:type="dxa"/>
          </w:tcPr>
          <w:p w14:paraId="5CC3F3A9" w14:textId="77777777" w:rsidR="0058703F" w:rsidRPr="00930325" w:rsidRDefault="0058703F" w:rsidP="0058703F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930325">
              <w:rPr>
                <w:rFonts w:ascii="Arial" w:hAnsi="Arial" w:cs="Arial"/>
                <w:b/>
                <w:sz w:val="22"/>
                <w:szCs w:val="22"/>
              </w:rPr>
              <w:t>Project Period</w:t>
            </w:r>
          </w:p>
          <w:p w14:paraId="646790C8" w14:textId="77777777" w:rsidR="0058703F" w:rsidRPr="00930325" w:rsidRDefault="0058703F" w:rsidP="0058703F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15" w:type="dxa"/>
          </w:tcPr>
          <w:p w14:paraId="742A2231" w14:textId="1BB858BE" w:rsidR="0058703F" w:rsidRPr="00930325" w:rsidRDefault="006A2535" w:rsidP="0093032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930325">
              <w:rPr>
                <w:rFonts w:ascii="Arial" w:hAnsi="Arial" w:cs="Arial"/>
                <w:sz w:val="22"/>
                <w:szCs w:val="22"/>
              </w:rPr>
              <w:t>[</w:t>
            </w:r>
            <w:r w:rsidR="0058703F" w:rsidRPr="00930325">
              <w:rPr>
                <w:rFonts w:ascii="Arial" w:hAnsi="Arial" w:cs="Arial"/>
                <w:sz w:val="22"/>
                <w:szCs w:val="22"/>
              </w:rPr>
              <w:t xml:space="preserve">The law does not specify a grant period.  Given the time and resources necessary to establish and maintain a viable program within a </w:t>
            </w:r>
            <w:r w:rsidR="004849D1" w:rsidRPr="00930325">
              <w:rPr>
                <w:rFonts w:ascii="Arial" w:hAnsi="Arial" w:cs="Arial"/>
                <w:sz w:val="22"/>
                <w:szCs w:val="22"/>
              </w:rPr>
              <w:t>LEA</w:t>
            </w:r>
            <w:r w:rsidR="0058703F" w:rsidRPr="0093032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90D94" w:rsidRPr="00930325">
              <w:rPr>
                <w:rFonts w:ascii="Arial" w:hAnsi="Arial" w:cs="Arial"/>
                <w:sz w:val="22"/>
                <w:szCs w:val="22"/>
              </w:rPr>
              <w:t>S</w:t>
            </w:r>
            <w:r w:rsidR="0058703F" w:rsidRPr="00930325">
              <w:rPr>
                <w:rFonts w:ascii="Arial" w:hAnsi="Arial" w:cs="Arial"/>
                <w:sz w:val="22"/>
                <w:szCs w:val="22"/>
              </w:rPr>
              <w:t>tate</w:t>
            </w:r>
            <w:r w:rsidR="00790D94" w:rsidRPr="00930325">
              <w:rPr>
                <w:rFonts w:ascii="Arial" w:hAnsi="Arial" w:cs="Arial"/>
                <w:sz w:val="22"/>
                <w:szCs w:val="22"/>
              </w:rPr>
              <w:t>s</w:t>
            </w:r>
            <w:r w:rsidR="0058703F" w:rsidRPr="00930325">
              <w:rPr>
                <w:rFonts w:ascii="Arial" w:hAnsi="Arial" w:cs="Arial"/>
                <w:sz w:val="22"/>
                <w:szCs w:val="22"/>
              </w:rPr>
              <w:t xml:space="preserve"> may want to consider a 3-5 year grant period</w:t>
            </w:r>
            <w:r w:rsidRPr="00930325">
              <w:rPr>
                <w:rFonts w:ascii="Arial" w:hAnsi="Arial" w:cs="Arial"/>
                <w:sz w:val="22"/>
                <w:szCs w:val="22"/>
              </w:rPr>
              <w:t>.]</w:t>
            </w:r>
          </w:p>
          <w:p w14:paraId="2508BE2E" w14:textId="77777777" w:rsidR="006A2535" w:rsidRPr="00930325" w:rsidRDefault="00EC3FE6" w:rsidP="00930325">
            <w:pPr>
              <w:pStyle w:val="Default"/>
              <w:spacing w:before="100" w:after="100"/>
              <w:jc w:val="both"/>
              <w:rPr>
                <w:sz w:val="22"/>
                <w:szCs w:val="22"/>
              </w:rPr>
            </w:pPr>
            <w:r w:rsidRPr="00930325">
              <w:rPr>
                <w:sz w:val="22"/>
                <w:szCs w:val="22"/>
              </w:rPr>
              <w:t>The grant period is XX, subject to a</w:t>
            </w:r>
            <w:r w:rsidR="006A2535" w:rsidRPr="00930325">
              <w:rPr>
                <w:sz w:val="22"/>
                <w:szCs w:val="22"/>
              </w:rPr>
              <w:t>nnual appropriations</w:t>
            </w:r>
            <w:r w:rsidRPr="00930325">
              <w:rPr>
                <w:sz w:val="22"/>
                <w:szCs w:val="22"/>
              </w:rPr>
              <w:t>.</w:t>
            </w:r>
            <w:r w:rsidR="00790D94" w:rsidRPr="00930325">
              <w:rPr>
                <w:sz w:val="22"/>
                <w:szCs w:val="22"/>
              </w:rPr>
              <w:t xml:space="preserve"> </w:t>
            </w:r>
            <w:r w:rsidRPr="00930325">
              <w:rPr>
                <w:sz w:val="22"/>
                <w:szCs w:val="22"/>
              </w:rPr>
              <w:t>F</w:t>
            </w:r>
            <w:r w:rsidR="006A2535" w:rsidRPr="00930325">
              <w:rPr>
                <w:sz w:val="22"/>
                <w:szCs w:val="22"/>
              </w:rPr>
              <w:t xml:space="preserve">unding </w:t>
            </w:r>
            <w:r w:rsidRPr="00930325">
              <w:rPr>
                <w:sz w:val="22"/>
                <w:szCs w:val="22"/>
              </w:rPr>
              <w:t xml:space="preserve">beyond the first year is also subject to prior compliance, </w:t>
            </w:r>
            <w:r w:rsidR="006A2535" w:rsidRPr="00930325">
              <w:rPr>
                <w:sz w:val="22"/>
                <w:szCs w:val="22"/>
              </w:rPr>
              <w:t xml:space="preserve">satisfactory performance, </w:t>
            </w:r>
            <w:r w:rsidRPr="00930325">
              <w:rPr>
                <w:sz w:val="22"/>
                <w:szCs w:val="22"/>
              </w:rPr>
              <w:t xml:space="preserve">and </w:t>
            </w:r>
            <w:r w:rsidR="006A2535" w:rsidRPr="00930325">
              <w:rPr>
                <w:sz w:val="22"/>
                <w:szCs w:val="22"/>
              </w:rPr>
              <w:t>the number of students served in the prior year measured against the number projected to be served in the application</w:t>
            </w:r>
            <w:r w:rsidRPr="00930325">
              <w:rPr>
                <w:sz w:val="22"/>
                <w:szCs w:val="22"/>
              </w:rPr>
              <w:t>.</w:t>
            </w:r>
          </w:p>
          <w:p w14:paraId="5B749F02" w14:textId="0A313776" w:rsidR="0058703F" w:rsidRPr="00930325" w:rsidRDefault="00790D94" w:rsidP="00930325">
            <w:pPr>
              <w:pStyle w:val="Default"/>
              <w:spacing w:before="100" w:after="100"/>
              <w:jc w:val="both"/>
              <w:rPr>
                <w:sz w:val="22"/>
                <w:szCs w:val="22"/>
              </w:rPr>
            </w:pPr>
            <w:r w:rsidRPr="00930325">
              <w:rPr>
                <w:sz w:val="22"/>
                <w:szCs w:val="22"/>
              </w:rPr>
              <w:t>An</w:t>
            </w:r>
            <w:r w:rsidR="006A2535" w:rsidRPr="00930325">
              <w:rPr>
                <w:sz w:val="22"/>
                <w:szCs w:val="22"/>
              </w:rPr>
              <w:t xml:space="preserve"> SEA may suspend funding to any project that fails to provide required reports or carry out the priorities and requirements of the SEA</w:t>
            </w:r>
            <w:r w:rsidRPr="00930325">
              <w:rPr>
                <w:sz w:val="22"/>
                <w:szCs w:val="22"/>
              </w:rPr>
              <w:t>,</w:t>
            </w:r>
            <w:r w:rsidR="006A2535" w:rsidRPr="00930325">
              <w:rPr>
                <w:sz w:val="22"/>
                <w:szCs w:val="22"/>
              </w:rPr>
              <w:t xml:space="preserve"> as identified in the Request for </w:t>
            </w:r>
            <w:r w:rsidR="001B58DE" w:rsidRPr="00930325">
              <w:rPr>
                <w:sz w:val="22"/>
                <w:szCs w:val="22"/>
              </w:rPr>
              <w:t>Applications</w:t>
            </w:r>
            <w:r w:rsidR="006A2535" w:rsidRPr="00930325">
              <w:rPr>
                <w:sz w:val="22"/>
                <w:szCs w:val="22"/>
              </w:rPr>
              <w:t>.</w:t>
            </w:r>
          </w:p>
        </w:tc>
      </w:tr>
      <w:tr w:rsidR="00EC3FE6" w:rsidRPr="00930325" w14:paraId="5D180505" w14:textId="77777777" w:rsidTr="0058703F">
        <w:tc>
          <w:tcPr>
            <w:tcW w:w="2335" w:type="dxa"/>
          </w:tcPr>
          <w:p w14:paraId="7004BD5B" w14:textId="77777777" w:rsidR="00EC3FE6" w:rsidRPr="00930325" w:rsidRDefault="00EC3FE6" w:rsidP="0058703F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930325">
              <w:rPr>
                <w:rFonts w:ascii="Arial" w:hAnsi="Arial" w:cs="Arial"/>
                <w:b/>
                <w:sz w:val="22"/>
                <w:szCs w:val="22"/>
              </w:rPr>
              <w:t>Mandatory Notice of Intent</w:t>
            </w:r>
          </w:p>
        </w:tc>
        <w:tc>
          <w:tcPr>
            <w:tcW w:w="7015" w:type="dxa"/>
          </w:tcPr>
          <w:p w14:paraId="00E144C6" w14:textId="59170EF1" w:rsidR="00EC3FE6" w:rsidRPr="00930325" w:rsidRDefault="00EC3FE6" w:rsidP="00790D9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930325">
              <w:rPr>
                <w:rFonts w:ascii="Arial" w:hAnsi="Arial" w:cs="Arial"/>
                <w:sz w:val="22"/>
                <w:szCs w:val="22"/>
              </w:rPr>
              <w:t xml:space="preserve">Some States require a Notice of Intent </w:t>
            </w:r>
            <w:r w:rsidR="00790D94" w:rsidRPr="00930325">
              <w:rPr>
                <w:rFonts w:ascii="Arial" w:hAnsi="Arial" w:cs="Arial"/>
                <w:sz w:val="22"/>
                <w:szCs w:val="22"/>
              </w:rPr>
              <w:t>to apply</w:t>
            </w:r>
            <w:r w:rsidR="00344830" w:rsidRPr="00930325">
              <w:rPr>
                <w:rFonts w:ascii="Arial" w:hAnsi="Arial" w:cs="Arial"/>
                <w:sz w:val="22"/>
                <w:szCs w:val="22"/>
              </w:rPr>
              <w:t xml:space="preserve"> to the RFP.</w:t>
            </w:r>
            <w:r w:rsidR="001B58DE" w:rsidRPr="00930325">
              <w:rPr>
                <w:rFonts w:ascii="Arial" w:hAnsi="Arial" w:cs="Arial"/>
                <w:sz w:val="22"/>
                <w:szCs w:val="22"/>
              </w:rPr>
              <w:t xml:space="preserve"> This will help the State plan for the consideration of LEA applications.</w:t>
            </w:r>
          </w:p>
        </w:tc>
      </w:tr>
      <w:tr w:rsidR="00EC3FE6" w:rsidRPr="00930325" w14:paraId="5E028210" w14:textId="77777777" w:rsidTr="0058703F">
        <w:tc>
          <w:tcPr>
            <w:tcW w:w="2335" w:type="dxa"/>
          </w:tcPr>
          <w:p w14:paraId="7D856748" w14:textId="77777777" w:rsidR="00EC3FE6" w:rsidRPr="00930325" w:rsidRDefault="00EC3FE6" w:rsidP="0058703F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930325">
              <w:rPr>
                <w:rFonts w:ascii="Arial" w:hAnsi="Arial" w:cs="Arial"/>
                <w:b/>
                <w:sz w:val="22"/>
                <w:szCs w:val="22"/>
              </w:rPr>
              <w:t>Applicant Training</w:t>
            </w:r>
          </w:p>
        </w:tc>
        <w:tc>
          <w:tcPr>
            <w:tcW w:w="7015" w:type="dxa"/>
          </w:tcPr>
          <w:p w14:paraId="01D831FE" w14:textId="77777777" w:rsidR="00EC3FE6" w:rsidRPr="00930325" w:rsidRDefault="00EC3FE6" w:rsidP="006A253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930325">
              <w:rPr>
                <w:rFonts w:ascii="Arial" w:hAnsi="Arial" w:cs="Arial"/>
                <w:sz w:val="22"/>
                <w:szCs w:val="22"/>
              </w:rPr>
              <w:t>Some States offer (or require) pre-application webinars or training sessions</w:t>
            </w:r>
            <w:r w:rsidR="00344830" w:rsidRPr="009303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738D0BD8" w14:textId="77777777" w:rsidR="00F43016" w:rsidRPr="00930325" w:rsidRDefault="00F43016" w:rsidP="00BB1AE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7A273509" w14:textId="35FB347C" w:rsidR="00877FE5" w:rsidRPr="00930325" w:rsidRDefault="00F43016" w:rsidP="008A5EC7">
      <w:pPr>
        <w:pStyle w:val="NoSpacing"/>
        <w:rPr>
          <w:rFonts w:ascii="Arial" w:hAnsi="Arial" w:cs="Arial"/>
          <w:b/>
          <w:sz w:val="22"/>
          <w:szCs w:val="22"/>
        </w:rPr>
      </w:pPr>
      <w:r w:rsidRPr="00930325">
        <w:rPr>
          <w:rFonts w:ascii="Arial" w:hAnsi="Arial" w:cs="Arial"/>
          <w:b/>
          <w:sz w:val="22"/>
          <w:szCs w:val="22"/>
        </w:rPr>
        <w:t>Competition Priorities:</w:t>
      </w:r>
    </w:p>
    <w:p w14:paraId="4D2A92C1" w14:textId="77777777" w:rsidR="008A5EC7" w:rsidRPr="00930325" w:rsidRDefault="008A5EC7" w:rsidP="008A5EC7">
      <w:pPr>
        <w:pStyle w:val="NoSpacing"/>
        <w:rPr>
          <w:rFonts w:ascii="Arial" w:hAnsi="Arial" w:cs="Arial"/>
          <w:b/>
          <w:sz w:val="22"/>
          <w:szCs w:val="22"/>
        </w:rPr>
      </w:pPr>
    </w:p>
    <w:p w14:paraId="754CD2F2" w14:textId="77777777" w:rsidR="004E64E9" w:rsidRPr="00930325" w:rsidRDefault="008A5EC7" w:rsidP="008A5EC7">
      <w:pPr>
        <w:pStyle w:val="NoSpacing"/>
        <w:rPr>
          <w:rFonts w:ascii="Arial" w:hAnsi="Arial" w:cs="Arial"/>
          <w:sz w:val="22"/>
          <w:szCs w:val="22"/>
        </w:rPr>
      </w:pPr>
      <w:r w:rsidRPr="00930325">
        <w:rPr>
          <w:rFonts w:ascii="Arial" w:hAnsi="Arial" w:cs="Arial"/>
          <w:sz w:val="22"/>
          <w:szCs w:val="22"/>
        </w:rPr>
        <w:t xml:space="preserve">Pursuant to </w:t>
      </w:r>
      <w:r w:rsidR="00EB647E" w:rsidRPr="00930325">
        <w:rPr>
          <w:rFonts w:ascii="Arial" w:hAnsi="Arial" w:cs="Arial"/>
          <w:sz w:val="22"/>
          <w:szCs w:val="22"/>
        </w:rPr>
        <w:t xml:space="preserve">Sec. 1003A(b)(2) of </w:t>
      </w:r>
      <w:r w:rsidRPr="00930325">
        <w:rPr>
          <w:rFonts w:ascii="Arial" w:hAnsi="Arial" w:cs="Arial"/>
          <w:sz w:val="22"/>
          <w:szCs w:val="22"/>
        </w:rPr>
        <w:t xml:space="preserve">ESEA, </w:t>
      </w:r>
      <w:r w:rsidR="004E64E9" w:rsidRPr="00930325">
        <w:rPr>
          <w:rFonts w:ascii="Arial" w:hAnsi="Arial" w:cs="Arial"/>
          <w:sz w:val="22"/>
          <w:szCs w:val="22"/>
        </w:rPr>
        <w:t>the</w:t>
      </w:r>
      <w:r w:rsidR="00344830" w:rsidRPr="00930325">
        <w:rPr>
          <w:rFonts w:ascii="Arial" w:hAnsi="Arial" w:cs="Arial"/>
          <w:sz w:val="22"/>
          <w:szCs w:val="22"/>
        </w:rPr>
        <w:t xml:space="preserve"> State must </w:t>
      </w:r>
      <w:r w:rsidR="00EB647E" w:rsidRPr="00930325">
        <w:rPr>
          <w:rFonts w:ascii="Arial" w:hAnsi="Arial" w:cs="Arial"/>
          <w:sz w:val="22"/>
          <w:szCs w:val="22"/>
        </w:rPr>
        <w:t>prioritize awards under this competition to LEAs</w:t>
      </w:r>
      <w:r w:rsidR="00790D94" w:rsidRPr="00930325">
        <w:rPr>
          <w:rFonts w:ascii="Arial" w:hAnsi="Arial" w:cs="Arial"/>
          <w:sz w:val="22"/>
          <w:szCs w:val="22"/>
        </w:rPr>
        <w:t xml:space="preserve"> that, when compared to other LEAs in the state, are</w:t>
      </w:r>
      <w:r w:rsidR="00EB647E" w:rsidRPr="00930325">
        <w:rPr>
          <w:rFonts w:ascii="Arial" w:hAnsi="Arial" w:cs="Arial"/>
          <w:sz w:val="22"/>
          <w:szCs w:val="22"/>
        </w:rPr>
        <w:t xml:space="preserve"> </w:t>
      </w:r>
      <w:r w:rsidR="0054525E" w:rsidRPr="00930325">
        <w:rPr>
          <w:rFonts w:ascii="Arial" w:hAnsi="Arial" w:cs="Arial"/>
          <w:sz w:val="22"/>
          <w:szCs w:val="22"/>
        </w:rPr>
        <w:t>serving the highest percentage of schools</w:t>
      </w:r>
      <w:r w:rsidR="00EB647E" w:rsidRPr="00930325">
        <w:rPr>
          <w:rFonts w:ascii="Arial" w:hAnsi="Arial" w:cs="Arial"/>
          <w:sz w:val="22"/>
          <w:szCs w:val="22"/>
        </w:rPr>
        <w:t xml:space="preserve"> that are:</w:t>
      </w:r>
    </w:p>
    <w:p w14:paraId="1F459024" w14:textId="77777777" w:rsidR="001966C7" w:rsidRPr="00930325" w:rsidRDefault="001966C7" w:rsidP="008A5EC7">
      <w:pPr>
        <w:pStyle w:val="NoSpacing"/>
        <w:rPr>
          <w:rFonts w:ascii="Arial" w:hAnsi="Arial" w:cs="Arial"/>
          <w:sz w:val="22"/>
          <w:szCs w:val="22"/>
        </w:rPr>
      </w:pPr>
    </w:p>
    <w:p w14:paraId="4AB7833A" w14:textId="77777777" w:rsidR="004E64E9" w:rsidRPr="00930325" w:rsidRDefault="004E64E9" w:rsidP="00610115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30325">
        <w:rPr>
          <w:rFonts w:ascii="Arial" w:hAnsi="Arial" w:cs="Arial"/>
          <w:sz w:val="22"/>
          <w:szCs w:val="22"/>
        </w:rPr>
        <w:t>I</w:t>
      </w:r>
      <w:r w:rsidR="0054525E" w:rsidRPr="00930325">
        <w:rPr>
          <w:rFonts w:ascii="Arial" w:hAnsi="Arial" w:cs="Arial"/>
          <w:sz w:val="22"/>
          <w:szCs w:val="22"/>
        </w:rPr>
        <w:t>dentified by the State for comprehensive support and improvement</w:t>
      </w:r>
      <w:r w:rsidR="00EB647E" w:rsidRPr="00930325">
        <w:rPr>
          <w:rFonts w:ascii="Arial" w:hAnsi="Arial" w:cs="Arial"/>
          <w:sz w:val="22"/>
          <w:szCs w:val="22"/>
        </w:rPr>
        <w:t xml:space="preserve"> under </w:t>
      </w:r>
      <w:r w:rsidR="00790D94" w:rsidRPr="00930325">
        <w:rPr>
          <w:rFonts w:ascii="Arial" w:hAnsi="Arial" w:cs="Arial"/>
          <w:sz w:val="22"/>
          <w:szCs w:val="22"/>
        </w:rPr>
        <w:t>S</w:t>
      </w:r>
      <w:r w:rsidR="00EB647E" w:rsidRPr="00930325">
        <w:rPr>
          <w:rFonts w:ascii="Arial" w:hAnsi="Arial" w:cs="Arial"/>
          <w:sz w:val="22"/>
          <w:szCs w:val="22"/>
        </w:rPr>
        <w:t>ection 1111(c)(4)(D)</w:t>
      </w:r>
      <w:r w:rsidR="00356C41" w:rsidRPr="00930325">
        <w:rPr>
          <w:rFonts w:ascii="Arial" w:hAnsi="Arial" w:cs="Arial"/>
          <w:sz w:val="22"/>
          <w:szCs w:val="22"/>
        </w:rPr>
        <w:t>(i) of ESEA</w:t>
      </w:r>
      <w:r w:rsidR="0054525E" w:rsidRPr="00930325">
        <w:rPr>
          <w:rFonts w:ascii="Arial" w:hAnsi="Arial" w:cs="Arial"/>
          <w:sz w:val="22"/>
          <w:szCs w:val="22"/>
        </w:rPr>
        <w:t xml:space="preserve">; or </w:t>
      </w:r>
    </w:p>
    <w:p w14:paraId="7D323337" w14:textId="77777777" w:rsidR="00EB647E" w:rsidRPr="00930325" w:rsidRDefault="00EB647E" w:rsidP="00EB647E">
      <w:pPr>
        <w:pStyle w:val="NoSpacing"/>
        <w:ind w:left="720"/>
        <w:rPr>
          <w:rFonts w:ascii="Arial" w:hAnsi="Arial" w:cs="Arial"/>
          <w:sz w:val="22"/>
          <w:szCs w:val="22"/>
        </w:rPr>
      </w:pPr>
    </w:p>
    <w:p w14:paraId="09E3BB72" w14:textId="7176C26B" w:rsidR="0054525E" w:rsidRPr="00930325" w:rsidRDefault="004E64E9" w:rsidP="00610115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30325">
        <w:rPr>
          <w:rFonts w:ascii="Arial" w:hAnsi="Arial" w:cs="Arial"/>
          <w:sz w:val="22"/>
          <w:szCs w:val="22"/>
        </w:rPr>
        <w:t>I</w:t>
      </w:r>
      <w:r w:rsidR="0054525E" w:rsidRPr="00930325">
        <w:rPr>
          <w:rFonts w:ascii="Arial" w:hAnsi="Arial" w:cs="Arial"/>
          <w:sz w:val="22"/>
          <w:szCs w:val="22"/>
        </w:rPr>
        <w:t xml:space="preserve">mplementing </w:t>
      </w:r>
      <w:r w:rsidR="00C800EB" w:rsidRPr="00930325">
        <w:rPr>
          <w:rFonts w:ascii="Arial" w:hAnsi="Arial" w:cs="Arial"/>
          <w:sz w:val="22"/>
          <w:szCs w:val="22"/>
        </w:rPr>
        <w:t xml:space="preserve">by the State for </w:t>
      </w:r>
      <w:r w:rsidR="0054525E" w:rsidRPr="00930325">
        <w:rPr>
          <w:rFonts w:ascii="Arial" w:hAnsi="Arial" w:cs="Arial"/>
          <w:sz w:val="22"/>
          <w:szCs w:val="22"/>
        </w:rPr>
        <w:t>targete</w:t>
      </w:r>
      <w:r w:rsidR="00356C41" w:rsidRPr="00930325">
        <w:rPr>
          <w:rFonts w:ascii="Arial" w:hAnsi="Arial" w:cs="Arial"/>
          <w:sz w:val="22"/>
          <w:szCs w:val="22"/>
        </w:rPr>
        <w:t xml:space="preserve">d support and improvement plans under </w:t>
      </w:r>
      <w:r w:rsidR="00790D94" w:rsidRPr="00930325">
        <w:rPr>
          <w:rFonts w:ascii="Arial" w:hAnsi="Arial" w:cs="Arial"/>
          <w:sz w:val="22"/>
          <w:szCs w:val="22"/>
        </w:rPr>
        <w:t>S</w:t>
      </w:r>
      <w:r w:rsidR="00356C41" w:rsidRPr="00930325">
        <w:rPr>
          <w:rFonts w:ascii="Arial" w:hAnsi="Arial" w:cs="Arial"/>
          <w:sz w:val="22"/>
          <w:szCs w:val="22"/>
        </w:rPr>
        <w:t>ection 1111(d)(2).</w:t>
      </w:r>
    </w:p>
    <w:p w14:paraId="009ABEA3" w14:textId="77777777" w:rsidR="00EB647E" w:rsidRPr="00930325" w:rsidRDefault="00EB647E" w:rsidP="00EB647E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EB647E" w:rsidRPr="00930325" w14:paraId="641C5659" w14:textId="77777777" w:rsidTr="00EB647E">
        <w:tc>
          <w:tcPr>
            <w:tcW w:w="9350" w:type="dxa"/>
            <w:shd w:val="clear" w:color="auto" w:fill="D9D9D9" w:themeFill="background1" w:themeFillShade="D9"/>
          </w:tcPr>
          <w:p w14:paraId="4B902BDC" w14:textId="77777777" w:rsidR="00EB647E" w:rsidRPr="00930325" w:rsidRDefault="00EB647E" w:rsidP="00EB647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930325">
              <w:rPr>
                <w:rFonts w:ascii="Arial" w:hAnsi="Arial" w:cs="Arial"/>
                <w:b/>
                <w:sz w:val="22"/>
                <w:szCs w:val="22"/>
              </w:rPr>
              <w:t xml:space="preserve">Discussion Points:  </w:t>
            </w:r>
          </w:p>
          <w:p w14:paraId="74EF7D0C" w14:textId="77777777" w:rsidR="00EB647E" w:rsidRPr="00930325" w:rsidRDefault="00EB647E" w:rsidP="00EB647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29D30C5" w14:textId="77777777" w:rsidR="00EB647E" w:rsidRPr="00930325" w:rsidRDefault="00EB647E" w:rsidP="00283C8F">
            <w:pPr>
              <w:pStyle w:val="NoSpacing"/>
              <w:numPr>
                <w:ilvl w:val="0"/>
                <w:numId w:val="43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30325">
              <w:rPr>
                <w:rFonts w:ascii="Arial" w:hAnsi="Arial" w:cs="Arial"/>
                <w:sz w:val="22"/>
                <w:szCs w:val="22"/>
              </w:rPr>
              <w:t>States may need to address</w:t>
            </w:r>
            <w:r w:rsidR="00AD000D" w:rsidRPr="00930325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Pr="00930325">
              <w:rPr>
                <w:rFonts w:ascii="Arial" w:hAnsi="Arial" w:cs="Arial"/>
                <w:sz w:val="22"/>
                <w:szCs w:val="22"/>
              </w:rPr>
              <w:t xml:space="preserve"> issue of</w:t>
            </w:r>
            <w:r w:rsidR="00AD000D" w:rsidRPr="00930325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Pr="00930325">
              <w:rPr>
                <w:rFonts w:ascii="Arial" w:hAnsi="Arial" w:cs="Arial"/>
                <w:sz w:val="22"/>
                <w:szCs w:val="22"/>
              </w:rPr>
              <w:t xml:space="preserve"> 2017 transition</w:t>
            </w:r>
            <w:r w:rsidR="00AD000D" w:rsidRPr="00930325">
              <w:rPr>
                <w:rFonts w:ascii="Arial" w:hAnsi="Arial" w:cs="Arial"/>
                <w:sz w:val="22"/>
                <w:szCs w:val="22"/>
              </w:rPr>
              <w:t>,</w:t>
            </w:r>
            <w:r w:rsidRPr="00930325">
              <w:rPr>
                <w:rFonts w:ascii="Arial" w:hAnsi="Arial" w:cs="Arial"/>
                <w:sz w:val="22"/>
                <w:szCs w:val="22"/>
              </w:rPr>
              <w:t xml:space="preserve"> with respect to using prior “Priority” and “Focus” school designations.</w:t>
            </w:r>
          </w:p>
          <w:p w14:paraId="0364AF57" w14:textId="77777777" w:rsidR="001D35A9" w:rsidRPr="00930325" w:rsidRDefault="001D35A9" w:rsidP="001D35A9">
            <w:pPr>
              <w:pStyle w:val="NoSpacing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5FA2453" w14:textId="130A3124" w:rsidR="001D35A9" w:rsidRPr="00930325" w:rsidRDefault="001D35A9" w:rsidP="00F43016">
            <w:pPr>
              <w:pStyle w:val="NoSpacing"/>
              <w:numPr>
                <w:ilvl w:val="1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States may consider including, as part of the application, a list of the LEAs in the state rank- ordered by the highest percentage of schools identified for comprehensive or targeted support and improvement.</w:t>
            </w:r>
          </w:p>
          <w:p w14:paraId="785071D8" w14:textId="77777777" w:rsidR="00EB647E" w:rsidRPr="00930325" w:rsidRDefault="00EB647E" w:rsidP="00283C8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12C68AD" w14:textId="477E6B31" w:rsidR="00EB647E" w:rsidRPr="00930325" w:rsidRDefault="00EB647E" w:rsidP="00283C8F">
            <w:pPr>
              <w:pStyle w:val="NoSpacing"/>
              <w:numPr>
                <w:ilvl w:val="0"/>
                <w:numId w:val="43"/>
              </w:numPr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sz w:val="22"/>
                <w:szCs w:val="22"/>
              </w:rPr>
              <w:t>In addition to the statutorily</w:t>
            </w:r>
            <w:r w:rsidR="00C800EB" w:rsidRPr="009303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0325">
              <w:rPr>
                <w:rFonts w:ascii="Arial" w:hAnsi="Arial" w:cs="Arial"/>
                <w:sz w:val="22"/>
                <w:szCs w:val="22"/>
              </w:rPr>
              <w:t xml:space="preserve">required priorities,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States may want to </w:t>
            </w:r>
            <w:r w:rsidR="00AD000D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establish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additional priorities </w:t>
            </w:r>
            <w:r w:rsidR="00356C41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for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awarding grants to </w:t>
            </w:r>
            <w:r w:rsidR="00AD000D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LEAs,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such as</w:t>
            </w:r>
            <w:r w:rsidR="00AD000D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prioritizing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356C41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those LEA</w:t>
            </w:r>
            <w:r w:rsidR="00AD000D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="00356C41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proposing to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target</w:t>
            </w:r>
            <w:r w:rsidR="00356C41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resources to low</w:t>
            </w:r>
            <w:r w:rsidR="00C800EB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356C41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income</w:t>
            </w:r>
            <w:r w:rsidR="00AD000D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students</w:t>
            </w:r>
            <w:r w:rsidR="00356C41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  <w:r w:rsidR="00DA2FB0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targeting secondary schools faced with high dropout rates; </w:t>
            </w:r>
            <w:r w:rsidR="00356C41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focusing on a certain type of intervention; agreeing to coordinate the DSS program with related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statewide</w:t>
            </w:r>
            <w:r w:rsidR="00356C41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initiatives, such as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course access program</w:t>
            </w:r>
            <w:r w:rsidR="00356C41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; </w:t>
            </w:r>
            <w:r w:rsidR="00356C41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propos</w:t>
            </w:r>
            <w:r w:rsidR="00AD000D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ing</w:t>
            </w:r>
            <w:r w:rsidR="00356C41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pay</w:t>
            </w:r>
            <w:r w:rsidR="00C800EB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for</w:t>
            </w:r>
            <w:r w:rsidR="00C800EB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success initiatives</w:t>
            </w:r>
            <w:r w:rsidR="00AD000D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356C41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or otherwise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using funds for </w:t>
            </w:r>
            <w:r w:rsidR="00356C41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other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Statewide priorities</w:t>
            </w:r>
            <w:r w:rsidR="00356C41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5FB87C67" w14:textId="77777777" w:rsidR="00356C41" w:rsidRPr="00930325" w:rsidRDefault="00356C41" w:rsidP="00283C8F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94797BE" w14:textId="257ADA43" w:rsidR="00356C41" w:rsidRPr="00930325" w:rsidRDefault="00DA2FB0" w:rsidP="00283C8F">
            <w:pPr>
              <w:pStyle w:val="NoSpacing"/>
              <w:numPr>
                <w:ilvl w:val="0"/>
                <w:numId w:val="43"/>
              </w:numPr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States may decide how best to implement these priorities</w:t>
            </w:r>
            <w:r w:rsidR="00356C41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such as by awarding additional priority points to applications </w:t>
            </w:r>
            <w:r w:rsidR="00C800EB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that</w:t>
            </w:r>
            <w:r w:rsidR="00356C41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meet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the above criteria.</w:t>
            </w:r>
            <w:r w:rsidR="00F43016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1A951391" w14:textId="77777777" w:rsidR="00EB647E" w:rsidRPr="00930325" w:rsidRDefault="00EB647E" w:rsidP="00853B93">
            <w:pPr>
              <w:pStyle w:val="NoSpacing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5A9" w:rsidRPr="00930325" w14:paraId="0A70D1C0" w14:textId="77777777" w:rsidTr="00FF4DF8">
        <w:trPr>
          <w:trHeight w:val="243"/>
        </w:trPr>
        <w:tc>
          <w:tcPr>
            <w:tcW w:w="9350" w:type="dxa"/>
            <w:shd w:val="clear" w:color="auto" w:fill="D9D9D9" w:themeFill="background1" w:themeFillShade="D9"/>
          </w:tcPr>
          <w:p w14:paraId="2E2988C6" w14:textId="77777777" w:rsidR="001D35A9" w:rsidRPr="00930325" w:rsidRDefault="001D35A9" w:rsidP="00EB647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25FA72" w14:textId="77777777" w:rsidR="00283C8F" w:rsidRPr="00930325" w:rsidRDefault="00356C41" w:rsidP="00F43016">
      <w:pPr>
        <w:tabs>
          <w:tab w:val="left" w:pos="0"/>
        </w:tabs>
        <w:spacing w:before="100" w:beforeAutospacing="1" w:after="100" w:afterAutospacing="1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930325">
        <w:rPr>
          <w:rFonts w:ascii="Arial" w:hAnsi="Arial" w:cs="Arial"/>
          <w:b/>
          <w:color w:val="000000" w:themeColor="text1"/>
          <w:sz w:val="22"/>
          <w:szCs w:val="22"/>
        </w:rPr>
        <w:t>APPLICATION CONTENTS</w:t>
      </w:r>
    </w:p>
    <w:p w14:paraId="28059C9D" w14:textId="77777777" w:rsidR="00503788" w:rsidRPr="00930325" w:rsidRDefault="00DC3BEC" w:rsidP="00DC3BEC">
      <w:pPr>
        <w:pStyle w:val="NoSpacing"/>
        <w:numPr>
          <w:ilvl w:val="0"/>
          <w:numId w:val="34"/>
        </w:numPr>
        <w:rPr>
          <w:rFonts w:ascii="Arial" w:hAnsi="Arial" w:cs="Arial"/>
          <w:b/>
          <w:sz w:val="22"/>
          <w:szCs w:val="22"/>
          <w:u w:val="single"/>
        </w:rPr>
      </w:pPr>
      <w:r w:rsidRPr="00930325">
        <w:rPr>
          <w:rFonts w:ascii="Arial" w:hAnsi="Arial" w:cs="Arial"/>
          <w:b/>
          <w:sz w:val="22"/>
          <w:szCs w:val="22"/>
          <w:u w:val="single"/>
        </w:rPr>
        <w:t xml:space="preserve">Executive Summary of Proposal </w:t>
      </w:r>
      <w:r w:rsidR="00242D25" w:rsidRPr="00930325">
        <w:rPr>
          <w:rFonts w:ascii="Arial" w:hAnsi="Arial" w:cs="Arial"/>
          <w:b/>
          <w:sz w:val="22"/>
          <w:szCs w:val="22"/>
          <w:u w:val="single"/>
        </w:rPr>
        <w:t>(# points)</w:t>
      </w:r>
    </w:p>
    <w:p w14:paraId="7A560B86" w14:textId="77777777" w:rsidR="00DC3BEC" w:rsidRPr="00930325" w:rsidRDefault="00DC3BEC" w:rsidP="00DC3BEC">
      <w:pPr>
        <w:pStyle w:val="NoSpacing"/>
        <w:rPr>
          <w:rFonts w:ascii="Arial" w:hAnsi="Arial" w:cs="Arial"/>
          <w:sz w:val="22"/>
          <w:szCs w:val="22"/>
        </w:rPr>
      </w:pPr>
    </w:p>
    <w:p w14:paraId="52050160" w14:textId="77777777" w:rsidR="00F916F8" w:rsidRPr="00930325" w:rsidRDefault="00F916F8" w:rsidP="00F916F8">
      <w:pPr>
        <w:ind w:right="360"/>
        <w:rPr>
          <w:rFonts w:ascii="Arial" w:hAnsi="Arial" w:cs="Arial"/>
          <w:sz w:val="22"/>
          <w:szCs w:val="22"/>
        </w:rPr>
      </w:pPr>
      <w:r w:rsidRPr="00930325">
        <w:rPr>
          <w:rFonts w:ascii="Arial" w:hAnsi="Arial" w:cs="Arial"/>
          <w:sz w:val="22"/>
          <w:szCs w:val="22"/>
        </w:rPr>
        <w:t>Summarize the goals of the LEA in implementing a DSS program</w:t>
      </w:r>
      <w:r w:rsidR="00B96D59" w:rsidRPr="00930325">
        <w:rPr>
          <w:rFonts w:ascii="Arial" w:hAnsi="Arial" w:cs="Arial"/>
          <w:sz w:val="22"/>
          <w:szCs w:val="22"/>
        </w:rPr>
        <w:t>,</w:t>
      </w:r>
      <w:r w:rsidRPr="00930325">
        <w:rPr>
          <w:rFonts w:ascii="Arial" w:hAnsi="Arial" w:cs="Arial"/>
          <w:sz w:val="22"/>
          <w:szCs w:val="22"/>
        </w:rPr>
        <w:t xml:space="preserve"> includ</w:t>
      </w:r>
      <w:r w:rsidR="00B96D59" w:rsidRPr="00930325">
        <w:rPr>
          <w:rFonts w:ascii="Arial" w:hAnsi="Arial" w:cs="Arial"/>
          <w:sz w:val="22"/>
          <w:szCs w:val="22"/>
        </w:rPr>
        <w:t>ing</w:t>
      </w:r>
      <w:r w:rsidRPr="00930325">
        <w:rPr>
          <w:rFonts w:ascii="Arial" w:hAnsi="Arial" w:cs="Arial"/>
          <w:sz w:val="22"/>
          <w:szCs w:val="22"/>
        </w:rPr>
        <w:t xml:space="preserve"> how the LEA proposes to implement the program in a way that is likely to enable success in reaching such goals.  </w:t>
      </w:r>
    </w:p>
    <w:p w14:paraId="251296B8" w14:textId="77777777" w:rsidR="00F916F8" w:rsidRPr="00930325" w:rsidRDefault="00F916F8" w:rsidP="00F916F8">
      <w:pPr>
        <w:ind w:right="360"/>
        <w:rPr>
          <w:rFonts w:ascii="Arial" w:hAnsi="Arial" w:cs="Arial"/>
          <w:sz w:val="22"/>
          <w:szCs w:val="22"/>
        </w:rPr>
      </w:pPr>
    </w:p>
    <w:p w14:paraId="552CD853" w14:textId="3AF14D0C" w:rsidR="00242D25" w:rsidRDefault="00F916F8" w:rsidP="00242D25">
      <w:pPr>
        <w:ind w:right="360"/>
        <w:rPr>
          <w:rFonts w:ascii="Arial" w:hAnsi="Arial" w:cs="Arial"/>
          <w:sz w:val="22"/>
          <w:szCs w:val="22"/>
        </w:rPr>
      </w:pPr>
      <w:r w:rsidRPr="00930325">
        <w:rPr>
          <w:rFonts w:ascii="Arial" w:hAnsi="Arial" w:cs="Arial"/>
          <w:sz w:val="22"/>
          <w:szCs w:val="22"/>
        </w:rPr>
        <w:t>This summary should include</w:t>
      </w:r>
      <w:r w:rsidR="00C800EB" w:rsidRPr="00930325">
        <w:rPr>
          <w:rFonts w:ascii="Arial" w:hAnsi="Arial" w:cs="Arial"/>
          <w:sz w:val="22"/>
          <w:szCs w:val="22"/>
        </w:rPr>
        <w:t xml:space="preserve">: (1) </w:t>
      </w:r>
      <w:r w:rsidRPr="00930325">
        <w:rPr>
          <w:rFonts w:ascii="Arial" w:hAnsi="Arial" w:cs="Arial"/>
          <w:sz w:val="22"/>
          <w:szCs w:val="22"/>
        </w:rPr>
        <w:t xml:space="preserve"> an overview of the </w:t>
      </w:r>
      <w:r w:rsidR="00242D25" w:rsidRPr="00930325">
        <w:rPr>
          <w:rFonts w:ascii="Arial" w:hAnsi="Arial" w:cs="Arial"/>
          <w:sz w:val="22"/>
          <w:szCs w:val="22"/>
        </w:rPr>
        <w:t xml:space="preserve">key design elements of the program; </w:t>
      </w:r>
      <w:r w:rsidR="00C800EB" w:rsidRPr="00930325">
        <w:rPr>
          <w:rFonts w:ascii="Arial" w:hAnsi="Arial" w:cs="Arial"/>
          <w:sz w:val="22"/>
          <w:szCs w:val="22"/>
        </w:rPr>
        <w:t>(2)</w:t>
      </w:r>
      <w:r w:rsidR="00242D25" w:rsidRPr="00930325">
        <w:rPr>
          <w:rFonts w:ascii="Arial" w:hAnsi="Arial" w:cs="Arial"/>
          <w:sz w:val="22"/>
          <w:szCs w:val="22"/>
        </w:rPr>
        <w:t xml:space="preserve">the capacity of the LEA to carry out </w:t>
      </w:r>
      <w:r w:rsidR="00C800EB" w:rsidRPr="00930325">
        <w:rPr>
          <w:rFonts w:ascii="Arial" w:hAnsi="Arial" w:cs="Arial"/>
          <w:sz w:val="22"/>
          <w:szCs w:val="22"/>
        </w:rPr>
        <w:t xml:space="preserve">its proposed DSS </w:t>
      </w:r>
      <w:r w:rsidR="00242D25" w:rsidRPr="00930325">
        <w:rPr>
          <w:rFonts w:ascii="Arial" w:hAnsi="Arial" w:cs="Arial"/>
          <w:sz w:val="22"/>
          <w:szCs w:val="22"/>
        </w:rPr>
        <w:t>program;</w:t>
      </w:r>
      <w:r w:rsidR="00B96D59" w:rsidRPr="00930325">
        <w:rPr>
          <w:rFonts w:ascii="Arial" w:hAnsi="Arial" w:cs="Arial"/>
          <w:sz w:val="22"/>
          <w:szCs w:val="22"/>
        </w:rPr>
        <w:t xml:space="preserve"> and</w:t>
      </w:r>
      <w:r w:rsidR="00242D25" w:rsidRPr="00930325">
        <w:rPr>
          <w:rFonts w:ascii="Arial" w:hAnsi="Arial" w:cs="Arial"/>
          <w:sz w:val="22"/>
          <w:szCs w:val="22"/>
        </w:rPr>
        <w:t xml:space="preserve"> </w:t>
      </w:r>
      <w:r w:rsidR="00C800EB" w:rsidRPr="00930325">
        <w:rPr>
          <w:rFonts w:ascii="Arial" w:hAnsi="Arial" w:cs="Arial"/>
          <w:sz w:val="22"/>
          <w:szCs w:val="22"/>
        </w:rPr>
        <w:t xml:space="preserve">(3) </w:t>
      </w:r>
      <w:r w:rsidR="00242D25" w:rsidRPr="00930325">
        <w:rPr>
          <w:rFonts w:ascii="Arial" w:hAnsi="Arial" w:cs="Arial"/>
          <w:sz w:val="22"/>
          <w:szCs w:val="22"/>
        </w:rPr>
        <w:t xml:space="preserve">evidence of </w:t>
      </w:r>
      <w:r w:rsidR="00C800EB" w:rsidRPr="00930325">
        <w:rPr>
          <w:rFonts w:ascii="Arial" w:hAnsi="Arial" w:cs="Arial"/>
          <w:sz w:val="22"/>
          <w:szCs w:val="22"/>
        </w:rPr>
        <w:t xml:space="preserve">the LEA’s </w:t>
      </w:r>
      <w:r w:rsidR="00242D25" w:rsidRPr="00930325">
        <w:rPr>
          <w:rFonts w:ascii="Arial" w:hAnsi="Arial" w:cs="Arial"/>
          <w:sz w:val="22"/>
          <w:szCs w:val="22"/>
        </w:rPr>
        <w:t>coordination with school leaders and teachers from schools likely to be participating in</w:t>
      </w:r>
      <w:r w:rsidR="00B96D59" w:rsidRPr="00930325">
        <w:rPr>
          <w:rFonts w:ascii="Arial" w:hAnsi="Arial" w:cs="Arial"/>
          <w:sz w:val="22"/>
          <w:szCs w:val="22"/>
        </w:rPr>
        <w:t xml:space="preserve"> the program</w:t>
      </w:r>
      <w:r w:rsidR="00242D25" w:rsidRPr="00930325">
        <w:rPr>
          <w:rFonts w:ascii="Arial" w:hAnsi="Arial" w:cs="Arial"/>
          <w:sz w:val="22"/>
          <w:szCs w:val="22"/>
        </w:rPr>
        <w:t xml:space="preserve">.  </w:t>
      </w:r>
    </w:p>
    <w:p w14:paraId="29000BF3" w14:textId="77777777" w:rsidR="00930325" w:rsidRDefault="00930325" w:rsidP="00242D25">
      <w:pPr>
        <w:ind w:right="360"/>
        <w:rPr>
          <w:rFonts w:ascii="Arial" w:hAnsi="Arial" w:cs="Arial"/>
          <w:sz w:val="22"/>
          <w:szCs w:val="22"/>
        </w:rPr>
      </w:pPr>
    </w:p>
    <w:p w14:paraId="01D72C0B" w14:textId="77777777" w:rsidR="00930325" w:rsidRDefault="00930325" w:rsidP="00242D25">
      <w:pPr>
        <w:ind w:right="360"/>
        <w:rPr>
          <w:rFonts w:ascii="Arial" w:hAnsi="Arial" w:cs="Arial"/>
          <w:sz w:val="22"/>
          <w:szCs w:val="22"/>
        </w:rPr>
      </w:pPr>
    </w:p>
    <w:p w14:paraId="36C14F67" w14:textId="77777777" w:rsidR="00930325" w:rsidRPr="00930325" w:rsidRDefault="00930325" w:rsidP="00242D25">
      <w:pPr>
        <w:ind w:right="360"/>
        <w:rPr>
          <w:rFonts w:ascii="Arial" w:hAnsi="Arial" w:cs="Arial"/>
          <w:sz w:val="22"/>
          <w:szCs w:val="22"/>
        </w:rPr>
      </w:pPr>
    </w:p>
    <w:p w14:paraId="3473CCEF" w14:textId="77777777" w:rsidR="00FF4DF8" w:rsidRPr="00930325" w:rsidRDefault="00FF4DF8" w:rsidP="00242D25">
      <w:pPr>
        <w:ind w:right="3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FF4DF8" w:rsidRPr="00930325" w14:paraId="11F33D92" w14:textId="77777777" w:rsidTr="009C0242">
        <w:tc>
          <w:tcPr>
            <w:tcW w:w="9350" w:type="dxa"/>
            <w:shd w:val="clear" w:color="auto" w:fill="D9D9D9" w:themeFill="background1" w:themeFillShade="D9"/>
          </w:tcPr>
          <w:p w14:paraId="5989AC10" w14:textId="77777777" w:rsidR="00FF4DF8" w:rsidRPr="00930325" w:rsidRDefault="00FF4DF8" w:rsidP="009C024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93032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Discussion Points:  </w:t>
            </w:r>
          </w:p>
          <w:p w14:paraId="119AC758" w14:textId="77777777" w:rsidR="00FF4DF8" w:rsidRPr="00930325" w:rsidRDefault="00FF4DF8" w:rsidP="009C024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9DE3329" w14:textId="562595C2" w:rsidR="00FF4DF8" w:rsidRPr="00930325" w:rsidRDefault="00FF4DF8" w:rsidP="00FF4DF8">
            <w:pPr>
              <w:pStyle w:val="NoSpacing"/>
              <w:numPr>
                <w:ilvl w:val="0"/>
                <w:numId w:val="43"/>
              </w:numPr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sz w:val="22"/>
                <w:szCs w:val="22"/>
              </w:rPr>
              <w:t xml:space="preserve">States may want to ensure that LEAs incorporate the State’s goals into how </w:t>
            </w:r>
            <w:r w:rsidR="004849D1" w:rsidRPr="00930325">
              <w:rPr>
                <w:rFonts w:ascii="Arial" w:hAnsi="Arial" w:cs="Arial"/>
                <w:sz w:val="22"/>
                <w:szCs w:val="22"/>
              </w:rPr>
              <w:t xml:space="preserve">the LEA </w:t>
            </w:r>
            <w:r w:rsidRPr="00930325">
              <w:rPr>
                <w:rFonts w:ascii="Arial" w:hAnsi="Arial" w:cs="Arial"/>
                <w:sz w:val="22"/>
                <w:szCs w:val="22"/>
              </w:rPr>
              <w:t>plan</w:t>
            </w:r>
            <w:r w:rsidR="004849D1" w:rsidRPr="00930325">
              <w:rPr>
                <w:rFonts w:ascii="Arial" w:hAnsi="Arial" w:cs="Arial"/>
                <w:sz w:val="22"/>
                <w:szCs w:val="22"/>
              </w:rPr>
              <w:t>s</w:t>
            </w:r>
            <w:r w:rsidRPr="00930325">
              <w:rPr>
                <w:rFonts w:ascii="Arial" w:hAnsi="Arial" w:cs="Arial"/>
                <w:sz w:val="22"/>
                <w:szCs w:val="22"/>
              </w:rPr>
              <w:t xml:space="preserve"> to implement the program.</w:t>
            </w:r>
          </w:p>
          <w:p w14:paraId="5C5DB4F0" w14:textId="77777777" w:rsidR="00FF4DF8" w:rsidRPr="00930325" w:rsidRDefault="00FF4DF8" w:rsidP="00FF4DF8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8381E8" w14:textId="77777777" w:rsidR="00242D25" w:rsidRPr="00930325" w:rsidRDefault="00242D25" w:rsidP="00242D25">
      <w:pPr>
        <w:ind w:right="360"/>
        <w:rPr>
          <w:rFonts w:ascii="Arial" w:hAnsi="Arial" w:cs="Arial"/>
          <w:sz w:val="22"/>
          <w:szCs w:val="22"/>
        </w:rPr>
      </w:pPr>
    </w:p>
    <w:p w14:paraId="321B73DA" w14:textId="77777777" w:rsidR="00242D25" w:rsidRPr="00930325" w:rsidRDefault="00242D25" w:rsidP="00242D25">
      <w:pPr>
        <w:pStyle w:val="ListParagraph"/>
        <w:numPr>
          <w:ilvl w:val="0"/>
          <w:numId w:val="34"/>
        </w:numPr>
        <w:ind w:right="360"/>
        <w:rPr>
          <w:rFonts w:ascii="Arial" w:hAnsi="Arial" w:cs="Arial"/>
          <w:b/>
          <w:sz w:val="22"/>
          <w:szCs w:val="22"/>
          <w:u w:val="single"/>
        </w:rPr>
      </w:pPr>
      <w:r w:rsidRPr="00930325">
        <w:rPr>
          <w:rFonts w:ascii="Arial" w:hAnsi="Arial" w:cs="Arial"/>
          <w:b/>
          <w:sz w:val="22"/>
          <w:szCs w:val="22"/>
          <w:u w:val="single"/>
        </w:rPr>
        <w:t xml:space="preserve"> Need for Project (# points)</w:t>
      </w:r>
    </w:p>
    <w:p w14:paraId="6238527A" w14:textId="77777777" w:rsidR="00242D25" w:rsidRPr="00930325" w:rsidRDefault="00242D25" w:rsidP="00242D25">
      <w:pPr>
        <w:ind w:right="360"/>
        <w:rPr>
          <w:rFonts w:ascii="Arial" w:hAnsi="Arial" w:cs="Arial"/>
          <w:b/>
          <w:sz w:val="22"/>
          <w:szCs w:val="22"/>
          <w:u w:val="single"/>
        </w:rPr>
      </w:pPr>
    </w:p>
    <w:p w14:paraId="25C0FBD2" w14:textId="77777777" w:rsidR="00DC3BEC" w:rsidRPr="00930325" w:rsidRDefault="00242D25" w:rsidP="00DA2FB0">
      <w:pPr>
        <w:autoSpaceDE w:val="0"/>
        <w:autoSpaceDN w:val="0"/>
        <w:adjustRightInd w:val="0"/>
        <w:ind w:right="360"/>
        <w:rPr>
          <w:rFonts w:ascii="Arial" w:hAnsi="Arial" w:cs="Arial"/>
          <w:sz w:val="22"/>
          <w:szCs w:val="22"/>
        </w:rPr>
      </w:pPr>
      <w:r w:rsidRPr="00930325">
        <w:rPr>
          <w:rFonts w:ascii="Arial" w:hAnsi="Arial" w:cs="Arial"/>
          <w:sz w:val="22"/>
          <w:szCs w:val="22"/>
        </w:rPr>
        <w:t xml:space="preserve">Describe the population to be served by the program and discuss how the proposed program will offer these students educational opportunities that are not currently available. </w:t>
      </w:r>
    </w:p>
    <w:p w14:paraId="77897789" w14:textId="77777777" w:rsidR="00DA2FB0" w:rsidRPr="00930325" w:rsidRDefault="00DA2FB0" w:rsidP="00DA2FB0">
      <w:pPr>
        <w:autoSpaceDE w:val="0"/>
        <w:autoSpaceDN w:val="0"/>
        <w:adjustRightInd w:val="0"/>
        <w:ind w:right="360"/>
        <w:rPr>
          <w:rFonts w:ascii="Arial" w:hAnsi="Arial" w:cs="Arial"/>
          <w:sz w:val="22"/>
          <w:szCs w:val="22"/>
        </w:rPr>
      </w:pPr>
    </w:p>
    <w:p w14:paraId="6FBBB136" w14:textId="77777777" w:rsidR="00356C41" w:rsidRPr="00930325" w:rsidRDefault="00242D25" w:rsidP="00242D25">
      <w:pPr>
        <w:pStyle w:val="NoSpacing"/>
        <w:numPr>
          <w:ilvl w:val="0"/>
          <w:numId w:val="34"/>
        </w:numPr>
        <w:rPr>
          <w:rFonts w:ascii="Arial" w:hAnsi="Arial" w:cs="Arial"/>
          <w:b/>
          <w:sz w:val="22"/>
          <w:szCs w:val="22"/>
          <w:u w:val="single"/>
        </w:rPr>
      </w:pPr>
      <w:r w:rsidRPr="00930325">
        <w:rPr>
          <w:rFonts w:ascii="Arial" w:hAnsi="Arial" w:cs="Arial"/>
          <w:b/>
          <w:sz w:val="22"/>
          <w:szCs w:val="22"/>
          <w:u w:val="single"/>
        </w:rPr>
        <w:t xml:space="preserve"> Key Elements of </w:t>
      </w:r>
      <w:r w:rsidR="00356C41" w:rsidRPr="00930325">
        <w:rPr>
          <w:rFonts w:ascii="Arial" w:hAnsi="Arial" w:cs="Arial"/>
          <w:b/>
          <w:sz w:val="22"/>
          <w:szCs w:val="22"/>
          <w:u w:val="single"/>
        </w:rPr>
        <w:t>Program Design</w:t>
      </w:r>
      <w:r w:rsidRPr="00930325">
        <w:rPr>
          <w:rFonts w:ascii="Arial" w:hAnsi="Arial" w:cs="Arial"/>
          <w:b/>
          <w:sz w:val="22"/>
          <w:szCs w:val="22"/>
          <w:u w:val="single"/>
        </w:rPr>
        <w:t xml:space="preserve"> (# points) </w:t>
      </w:r>
    </w:p>
    <w:p w14:paraId="0E8A5AEF" w14:textId="77777777" w:rsidR="006B29F1" w:rsidRPr="00930325" w:rsidRDefault="006B29F1" w:rsidP="008A5EC7">
      <w:pPr>
        <w:pStyle w:val="NoSpacing"/>
        <w:rPr>
          <w:rFonts w:ascii="Arial" w:hAnsi="Arial" w:cs="Arial"/>
          <w:sz w:val="22"/>
          <w:szCs w:val="22"/>
          <w:u w:val="single"/>
        </w:rPr>
      </w:pPr>
    </w:p>
    <w:p w14:paraId="6CCF2F1B" w14:textId="64C2B61F" w:rsidR="006B29F1" w:rsidRPr="00930325" w:rsidRDefault="00C800EB" w:rsidP="008A5EC7">
      <w:pPr>
        <w:pStyle w:val="NoSpacing"/>
        <w:rPr>
          <w:rFonts w:ascii="Arial" w:hAnsi="Arial" w:cs="Arial"/>
          <w:sz w:val="22"/>
          <w:szCs w:val="22"/>
        </w:rPr>
      </w:pPr>
      <w:r w:rsidRPr="00930325">
        <w:rPr>
          <w:rFonts w:ascii="Arial" w:hAnsi="Arial" w:cs="Arial"/>
          <w:sz w:val="22"/>
          <w:szCs w:val="22"/>
        </w:rPr>
        <w:t>Describe</w:t>
      </w:r>
      <w:r w:rsidR="00063F7B" w:rsidRPr="00930325">
        <w:rPr>
          <w:rFonts w:ascii="Arial" w:hAnsi="Arial" w:cs="Arial"/>
          <w:sz w:val="22"/>
          <w:szCs w:val="22"/>
        </w:rPr>
        <w:t xml:space="preserve"> how the LEA proposes</w:t>
      </w:r>
      <w:r w:rsidR="006B29F1" w:rsidRPr="00930325">
        <w:rPr>
          <w:rFonts w:ascii="Arial" w:hAnsi="Arial" w:cs="Arial"/>
          <w:sz w:val="22"/>
          <w:szCs w:val="22"/>
        </w:rPr>
        <w:t xml:space="preserve"> to implement DSS in accordance with ESEA</w:t>
      </w:r>
      <w:r w:rsidR="00063F7B" w:rsidRPr="00930325">
        <w:rPr>
          <w:rFonts w:ascii="Arial" w:hAnsi="Arial" w:cs="Arial"/>
          <w:sz w:val="22"/>
          <w:szCs w:val="22"/>
        </w:rPr>
        <w:t xml:space="preserve"> and other requirements set forth under this application</w:t>
      </w:r>
      <w:r w:rsidRPr="00930325">
        <w:rPr>
          <w:rFonts w:ascii="Arial" w:hAnsi="Arial" w:cs="Arial"/>
          <w:sz w:val="22"/>
          <w:szCs w:val="22"/>
        </w:rPr>
        <w:t xml:space="preserve"> instructions</w:t>
      </w:r>
      <w:r w:rsidR="00063F7B" w:rsidRPr="00930325">
        <w:rPr>
          <w:rFonts w:ascii="Arial" w:hAnsi="Arial" w:cs="Arial"/>
          <w:sz w:val="22"/>
          <w:szCs w:val="22"/>
        </w:rPr>
        <w:t>, including with respect to the following objectives:</w:t>
      </w:r>
    </w:p>
    <w:p w14:paraId="634F060F" w14:textId="77777777" w:rsidR="00063F7B" w:rsidRPr="00930325" w:rsidRDefault="00063F7B" w:rsidP="008A5EC7">
      <w:pPr>
        <w:pStyle w:val="NoSpacing"/>
        <w:rPr>
          <w:rFonts w:ascii="Arial" w:hAnsi="Arial" w:cs="Arial"/>
          <w:sz w:val="22"/>
          <w:szCs w:val="22"/>
        </w:rPr>
      </w:pPr>
    </w:p>
    <w:p w14:paraId="69A852FA" w14:textId="77777777" w:rsidR="00063F7B" w:rsidRPr="00930325" w:rsidRDefault="00063F7B" w:rsidP="00063F7B">
      <w:pPr>
        <w:pStyle w:val="NoSpacing"/>
        <w:ind w:left="360"/>
        <w:rPr>
          <w:rFonts w:ascii="Arial" w:hAnsi="Arial" w:cs="Arial"/>
          <w:b/>
          <w:sz w:val="22"/>
          <w:szCs w:val="22"/>
        </w:rPr>
      </w:pPr>
      <w:r w:rsidRPr="00930325">
        <w:rPr>
          <w:rFonts w:ascii="Arial" w:hAnsi="Arial" w:cs="Arial"/>
          <w:b/>
          <w:sz w:val="22"/>
          <w:szCs w:val="22"/>
        </w:rPr>
        <w:t xml:space="preserve">Objective #1: </w:t>
      </w:r>
      <w:r w:rsidR="00610115" w:rsidRPr="00930325">
        <w:rPr>
          <w:rFonts w:ascii="Arial" w:hAnsi="Arial" w:cs="Arial"/>
          <w:b/>
          <w:sz w:val="22"/>
          <w:szCs w:val="22"/>
        </w:rPr>
        <w:t xml:space="preserve"> Ensure </w:t>
      </w:r>
      <w:r w:rsidR="00AF3210" w:rsidRPr="00930325">
        <w:rPr>
          <w:rFonts w:ascii="Arial" w:hAnsi="Arial" w:cs="Arial"/>
          <w:b/>
          <w:sz w:val="22"/>
          <w:szCs w:val="22"/>
        </w:rPr>
        <w:t>Parental Awareness of DSS Opportunities</w:t>
      </w:r>
    </w:p>
    <w:p w14:paraId="79841F60" w14:textId="77777777" w:rsidR="00063F7B" w:rsidRPr="00930325" w:rsidRDefault="00063F7B" w:rsidP="00063F7B">
      <w:pPr>
        <w:pStyle w:val="NoSpacing"/>
        <w:rPr>
          <w:rFonts w:ascii="Arial" w:hAnsi="Arial" w:cs="Arial"/>
          <w:sz w:val="22"/>
          <w:szCs w:val="22"/>
        </w:rPr>
      </w:pPr>
    </w:p>
    <w:p w14:paraId="5CB4AEEB" w14:textId="5E5B74A2" w:rsidR="006B29F1" w:rsidRPr="00930325" w:rsidRDefault="00063F7B" w:rsidP="00610115">
      <w:pPr>
        <w:pStyle w:val="NoSpacing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930325">
        <w:rPr>
          <w:rFonts w:ascii="Arial" w:hAnsi="Arial" w:cs="Arial"/>
          <w:sz w:val="22"/>
          <w:szCs w:val="22"/>
        </w:rPr>
        <w:t>D</w:t>
      </w:r>
      <w:r w:rsidR="006B29F1" w:rsidRPr="00930325">
        <w:rPr>
          <w:rFonts w:ascii="Arial" w:hAnsi="Arial" w:cs="Arial"/>
          <w:sz w:val="22"/>
          <w:szCs w:val="22"/>
        </w:rPr>
        <w:t xml:space="preserve">escribe how the </w:t>
      </w:r>
      <w:r w:rsidRPr="00930325">
        <w:rPr>
          <w:rFonts w:ascii="Arial" w:hAnsi="Arial" w:cs="Arial"/>
          <w:sz w:val="22"/>
          <w:szCs w:val="22"/>
        </w:rPr>
        <w:t>LEA</w:t>
      </w:r>
      <w:r w:rsidR="006B29F1" w:rsidRPr="00930325">
        <w:rPr>
          <w:rFonts w:ascii="Arial" w:hAnsi="Arial" w:cs="Arial"/>
          <w:sz w:val="22"/>
          <w:szCs w:val="22"/>
        </w:rPr>
        <w:t xml:space="preserve"> will</w:t>
      </w:r>
      <w:r w:rsidRPr="00930325">
        <w:rPr>
          <w:rFonts w:ascii="Arial" w:hAnsi="Arial" w:cs="Arial"/>
          <w:sz w:val="22"/>
          <w:szCs w:val="22"/>
        </w:rPr>
        <w:t xml:space="preserve"> provide adequate outreach to ensure </w:t>
      </w:r>
      <w:r w:rsidR="00C800EB" w:rsidRPr="00930325">
        <w:rPr>
          <w:rFonts w:ascii="Arial" w:hAnsi="Arial" w:cs="Arial"/>
          <w:sz w:val="22"/>
          <w:szCs w:val="22"/>
        </w:rPr>
        <w:t xml:space="preserve">that </w:t>
      </w:r>
      <w:r w:rsidR="00DA2FB0" w:rsidRPr="00930325">
        <w:rPr>
          <w:rFonts w:ascii="Arial" w:hAnsi="Arial" w:cs="Arial"/>
          <w:sz w:val="22"/>
          <w:szCs w:val="22"/>
        </w:rPr>
        <w:t xml:space="preserve">parents may </w:t>
      </w:r>
      <w:r w:rsidR="006B29F1" w:rsidRPr="00930325">
        <w:rPr>
          <w:rFonts w:ascii="Arial" w:hAnsi="Arial" w:cs="Arial"/>
          <w:sz w:val="22"/>
          <w:szCs w:val="22"/>
        </w:rPr>
        <w:t xml:space="preserve">exercise a meaningful choice of </w:t>
      </w:r>
      <w:r w:rsidR="00B96D59" w:rsidRPr="00930325">
        <w:rPr>
          <w:rFonts w:ascii="Arial" w:hAnsi="Arial" w:cs="Arial"/>
          <w:sz w:val="22"/>
          <w:szCs w:val="22"/>
        </w:rPr>
        <w:t>DSS</w:t>
      </w:r>
      <w:r w:rsidR="006B29F1" w:rsidRPr="00930325">
        <w:rPr>
          <w:rFonts w:ascii="Arial" w:hAnsi="Arial" w:cs="Arial"/>
          <w:sz w:val="22"/>
          <w:szCs w:val="22"/>
        </w:rPr>
        <w:t xml:space="preserve"> for their child’s education</w:t>
      </w:r>
      <w:r w:rsidR="00B96D59" w:rsidRPr="00930325">
        <w:rPr>
          <w:rFonts w:ascii="Arial" w:hAnsi="Arial" w:cs="Arial"/>
          <w:sz w:val="22"/>
          <w:szCs w:val="22"/>
        </w:rPr>
        <w:t>.</w:t>
      </w:r>
    </w:p>
    <w:p w14:paraId="1AA74FC1" w14:textId="77777777" w:rsidR="00063F7B" w:rsidRPr="00930325" w:rsidRDefault="00063F7B" w:rsidP="00063F7B">
      <w:pPr>
        <w:pStyle w:val="NoSpacing"/>
        <w:ind w:left="7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56"/>
      </w:tblGrid>
      <w:tr w:rsidR="00063F7B" w:rsidRPr="00930325" w14:paraId="569DB011" w14:textId="77777777" w:rsidTr="00063F7B">
        <w:tc>
          <w:tcPr>
            <w:tcW w:w="9350" w:type="dxa"/>
            <w:shd w:val="clear" w:color="auto" w:fill="D9D9D9" w:themeFill="background1" w:themeFillShade="D9"/>
          </w:tcPr>
          <w:p w14:paraId="1FAB658C" w14:textId="75141367" w:rsidR="00063F7B" w:rsidRPr="00930325" w:rsidRDefault="00063F7B" w:rsidP="00063F7B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930325">
              <w:rPr>
                <w:rFonts w:ascii="Arial" w:hAnsi="Arial" w:cs="Arial"/>
                <w:b/>
                <w:sz w:val="22"/>
                <w:szCs w:val="22"/>
              </w:rPr>
              <w:t>Discussion Point</w:t>
            </w:r>
            <w:r w:rsidR="00F43016" w:rsidRPr="00930325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3032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6D62DF2" w14:textId="77777777" w:rsidR="008F21CB" w:rsidRPr="00930325" w:rsidRDefault="008F21CB" w:rsidP="008F21CB">
            <w:pPr>
              <w:pStyle w:val="NoSpacing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8FB8CFC" w14:textId="77777777" w:rsidR="008F21CB" w:rsidRPr="00930325" w:rsidRDefault="00063F7B" w:rsidP="00881866">
            <w:pPr>
              <w:pStyle w:val="NoSpacing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States may want to require LEAs to </w:t>
            </w:r>
            <w:r w:rsidR="00F334AF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specifically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describe how they will use </w:t>
            </w:r>
            <w:r w:rsidR="00F334AF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available DSS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funds (up to 1</w:t>
            </w:r>
            <w:r w:rsidR="00B96D59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percent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of their grant award) for outreach and communication to parents about available </w:t>
            </w:r>
            <w:r w:rsidR="00B96D59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DSS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5702E423" w14:textId="77777777" w:rsidR="008F21CB" w:rsidRPr="00930325" w:rsidRDefault="008F21CB" w:rsidP="008F21CB">
            <w:pPr>
              <w:pStyle w:val="NoSpacing"/>
              <w:ind w:left="7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CC25555" w14:textId="1CD1ABB7" w:rsidR="00063F7B" w:rsidRPr="00930325" w:rsidRDefault="006059EA" w:rsidP="00F334AF">
            <w:pPr>
              <w:pStyle w:val="NoSpacing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States may also want to require LEAs to describe how </w:t>
            </w:r>
            <w:r w:rsidR="006875CC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they will coordinate </w:t>
            </w:r>
            <w:r w:rsidR="00C800EB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DSS</w:t>
            </w:r>
            <w:r w:rsidR="006875CC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activities with those supported with funds set aside under Sec. 1116 of ESEA for Parent and Family Engagement </w:t>
            </w:r>
            <w:r w:rsidR="00096F92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activities</w:t>
            </w:r>
            <w:r w:rsidR="00B96D59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(1 percent of Title I)</w:t>
            </w:r>
            <w:r w:rsidR="00096F92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166862F9" w14:textId="77777777" w:rsidR="00881866" w:rsidRPr="00930325" w:rsidRDefault="00881866" w:rsidP="00881866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9308B9A" w14:textId="7824628A" w:rsidR="00881866" w:rsidRPr="00930325" w:rsidRDefault="00881866" w:rsidP="00F334AF">
            <w:pPr>
              <w:pStyle w:val="NoSpacing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States may want to require LEAs to demonstrate how they will ensure</w:t>
            </w:r>
            <w:r w:rsidR="00711444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on-going outreach to parent</w:t>
            </w:r>
            <w:r w:rsidR="0078455D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="00504A0C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/families </w:t>
            </w:r>
            <w:r w:rsidR="00711444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as well as</w:t>
            </w:r>
            <w:r w:rsidR="00C800EB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how they will </w:t>
            </w:r>
            <w:r w:rsidR="00711444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respond to </w:t>
            </w:r>
            <w:r w:rsidR="00C800EB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parent [?] </w:t>
            </w:r>
            <w:r w:rsidR="00711444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priorities/conc</w:t>
            </w:r>
            <w:r w:rsidR="00504A0C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erns throughout the availability </w:t>
            </w:r>
            <w:r w:rsidR="00711444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of DSS.</w:t>
            </w:r>
          </w:p>
          <w:p w14:paraId="313E98BE" w14:textId="77777777" w:rsidR="00FB49D9" w:rsidRPr="00930325" w:rsidRDefault="00FB49D9" w:rsidP="00FB49D9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181F270" w14:textId="2A6F13F5" w:rsidR="00FB49D9" w:rsidRPr="00930325" w:rsidRDefault="00FB49D9" w:rsidP="00F334AF">
            <w:pPr>
              <w:pStyle w:val="NoSpacing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As part of the application, States may want</w:t>
            </w:r>
            <w:r w:rsidR="0076641F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800EB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LEAs will describe</w:t>
            </w:r>
            <w:r w:rsidR="0078455D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800EB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how they will </w:t>
            </w:r>
            <w:r w:rsidR="0076641F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conduct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outreach </w:t>
            </w:r>
            <w:r w:rsidR="0076641F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the schools in which the LEA plans to make services available and demonstrate the level of commitment </w:t>
            </w:r>
            <w:r w:rsidR="00C800EB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that</w:t>
            </w:r>
            <w:r w:rsidR="0076641F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principals, teachers and parents would have in implementing a DSS program in the event the LEA was awarded a grant</w:t>
            </w:r>
            <w:r w:rsidR="00EF37A1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06506E22" w14:textId="77777777" w:rsidR="00DA2FB0" w:rsidRPr="00930325" w:rsidRDefault="00DA2FB0" w:rsidP="00F334A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787256" w14:textId="77777777" w:rsidR="00063F7B" w:rsidRPr="00930325" w:rsidRDefault="00063F7B" w:rsidP="00063F7B">
      <w:pPr>
        <w:pStyle w:val="NoSpacing"/>
        <w:rPr>
          <w:rFonts w:ascii="Arial" w:hAnsi="Arial" w:cs="Arial"/>
          <w:sz w:val="22"/>
          <w:szCs w:val="22"/>
        </w:rPr>
      </w:pPr>
    </w:p>
    <w:p w14:paraId="79C7383D" w14:textId="6FA6E7C3" w:rsidR="006B29F1" w:rsidRPr="00930325" w:rsidRDefault="00063F7B" w:rsidP="00610115">
      <w:pPr>
        <w:pStyle w:val="NoSpacing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930325">
        <w:rPr>
          <w:rFonts w:ascii="Arial" w:hAnsi="Arial" w:cs="Arial"/>
          <w:sz w:val="22"/>
          <w:szCs w:val="22"/>
        </w:rPr>
        <w:t>Describe how the LEA will e</w:t>
      </w:r>
      <w:r w:rsidR="006B29F1" w:rsidRPr="00930325">
        <w:rPr>
          <w:rFonts w:ascii="Arial" w:hAnsi="Arial" w:cs="Arial"/>
          <w:sz w:val="22"/>
          <w:szCs w:val="22"/>
        </w:rPr>
        <w:t xml:space="preserve">nsure </w:t>
      </w:r>
      <w:r w:rsidR="00C800EB" w:rsidRPr="00930325">
        <w:rPr>
          <w:rFonts w:ascii="Arial" w:hAnsi="Arial" w:cs="Arial"/>
          <w:sz w:val="22"/>
          <w:szCs w:val="22"/>
        </w:rPr>
        <w:t xml:space="preserve">that </w:t>
      </w:r>
      <w:r w:rsidR="006B29F1" w:rsidRPr="00930325">
        <w:rPr>
          <w:rFonts w:ascii="Arial" w:hAnsi="Arial" w:cs="Arial"/>
          <w:sz w:val="22"/>
          <w:szCs w:val="22"/>
        </w:rPr>
        <w:t>parents have adequate time and information to make a meaningful choice prior to enrolling their ch</w:t>
      </w:r>
      <w:r w:rsidRPr="00930325">
        <w:rPr>
          <w:rFonts w:ascii="Arial" w:hAnsi="Arial" w:cs="Arial"/>
          <w:sz w:val="22"/>
          <w:szCs w:val="22"/>
        </w:rPr>
        <w:t xml:space="preserve">ild in a </w:t>
      </w:r>
      <w:r w:rsidR="00B96D59" w:rsidRPr="00930325">
        <w:rPr>
          <w:rFonts w:ascii="Arial" w:hAnsi="Arial" w:cs="Arial"/>
          <w:sz w:val="22"/>
          <w:szCs w:val="22"/>
        </w:rPr>
        <w:t>DSS program</w:t>
      </w:r>
      <w:r w:rsidRPr="00930325">
        <w:rPr>
          <w:rFonts w:ascii="Arial" w:hAnsi="Arial" w:cs="Arial"/>
          <w:sz w:val="22"/>
          <w:szCs w:val="22"/>
        </w:rPr>
        <w:t>.</w:t>
      </w:r>
      <w:r w:rsidR="006B29F1" w:rsidRPr="00930325">
        <w:rPr>
          <w:rFonts w:ascii="Arial" w:hAnsi="Arial" w:cs="Arial"/>
          <w:sz w:val="22"/>
          <w:szCs w:val="22"/>
        </w:rPr>
        <w:t xml:space="preserve"> </w:t>
      </w:r>
    </w:p>
    <w:p w14:paraId="6AC564AF" w14:textId="77777777" w:rsidR="00063F7B" w:rsidRPr="00930325" w:rsidRDefault="00063F7B" w:rsidP="00063F7B">
      <w:pPr>
        <w:pStyle w:val="NoSpacing"/>
        <w:ind w:left="7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56"/>
      </w:tblGrid>
      <w:tr w:rsidR="00063F7B" w:rsidRPr="00930325" w14:paraId="1FF81FF7" w14:textId="77777777" w:rsidTr="00063F7B">
        <w:tc>
          <w:tcPr>
            <w:tcW w:w="9350" w:type="dxa"/>
            <w:shd w:val="clear" w:color="auto" w:fill="D9D9D9" w:themeFill="background1" w:themeFillShade="D9"/>
          </w:tcPr>
          <w:p w14:paraId="31B47666" w14:textId="77777777" w:rsidR="00063F7B" w:rsidRPr="00930325" w:rsidRDefault="00063F7B" w:rsidP="00063F7B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930325">
              <w:rPr>
                <w:rFonts w:ascii="Arial" w:hAnsi="Arial" w:cs="Arial"/>
                <w:b/>
                <w:sz w:val="22"/>
                <w:szCs w:val="22"/>
              </w:rPr>
              <w:t>Discussion Points:</w:t>
            </w:r>
          </w:p>
          <w:p w14:paraId="732F0563" w14:textId="77777777" w:rsidR="00063F7B" w:rsidRPr="00930325" w:rsidRDefault="00063F7B" w:rsidP="00063F7B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EE9B1A" w14:textId="77777777" w:rsidR="00063F7B" w:rsidRPr="00930325" w:rsidRDefault="00063F7B" w:rsidP="00610115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States may decide what constitutes “adequate time” and “information</w:t>
            </w:r>
            <w:r w:rsidR="004E73F1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” </w:t>
            </w:r>
          </w:p>
          <w:p w14:paraId="75C12343" w14:textId="77777777" w:rsidR="00063F7B" w:rsidRPr="00930325" w:rsidRDefault="00063F7B" w:rsidP="00063F7B">
            <w:pPr>
              <w:pStyle w:val="NoSpacing"/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D72B40F" w14:textId="025D54B5" w:rsidR="00063F7B" w:rsidRPr="00930325" w:rsidRDefault="00063F7B" w:rsidP="00610115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States may want to set a minimum</w:t>
            </w:r>
            <w:r w:rsidR="00B96D59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time period</w:t>
            </w:r>
            <w:r w:rsidR="00C800EB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for consultation</w:t>
            </w:r>
            <w:r w:rsidR="00B96D59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or require </w:t>
            </w:r>
            <w:r w:rsidR="004E73F1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LEAs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to provide information on how much time they will provide</w:t>
            </w:r>
            <w:r w:rsidR="004E73F1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 parents</w:t>
            </w:r>
            <w:r w:rsidR="00B96D59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along with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justification </w:t>
            </w:r>
            <w:r w:rsidR="00B96D59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of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why th</w:t>
            </w:r>
            <w:r w:rsidR="00B96D59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at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amount of time is adequate</w:t>
            </w:r>
            <w:r w:rsidR="00B96D59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04725A87" w14:textId="77777777" w:rsidR="00063F7B" w:rsidRPr="00930325" w:rsidRDefault="00063F7B" w:rsidP="00063F7B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2078D90" w14:textId="518747CB" w:rsidR="00063F7B" w:rsidRPr="00930325" w:rsidRDefault="00063F7B" w:rsidP="00610115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States may also want to provide guidance on how to adequately and successfully provide outreach to parents</w:t>
            </w:r>
            <w:r w:rsidR="00887B76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through multiple mechanisms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00887B76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such as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local </w:t>
            </w:r>
            <w:r w:rsidR="004E73F1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parent-teacher associations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or parent advisory councils</w:t>
            </w:r>
            <w:r w:rsidR="00B96D59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, as well as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B96D59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information on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best </w:t>
            </w:r>
            <w:r w:rsidR="004E73F1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parent engagement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practices </w:t>
            </w:r>
            <w:r w:rsidR="00B96D59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States have </w:t>
            </w:r>
            <w:r w:rsidR="00C800EB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used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 the past. </w:t>
            </w:r>
          </w:p>
          <w:p w14:paraId="56874BB8" w14:textId="77777777" w:rsidR="000E5175" w:rsidRPr="00930325" w:rsidRDefault="000E5175" w:rsidP="000E5175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8CC0922" w14:textId="19CEF14A" w:rsidR="000E5175" w:rsidRPr="00930325" w:rsidRDefault="000E5175" w:rsidP="00610115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Sta</w:t>
            </w:r>
            <w:r w:rsidR="00E964E3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tes may want to provide guidance or requirements </w:t>
            </w:r>
            <w:r w:rsidR="003810DF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for LEAs </w:t>
            </w:r>
            <w:r w:rsidR="00E964E3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with respect to</w:t>
            </w:r>
            <w:r w:rsidR="003810DF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(1) </w:t>
            </w:r>
            <w:r w:rsidR="00E964E3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providing information to parents on the specific services being offered</w:t>
            </w:r>
            <w:r w:rsidR="003810DF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;  and (2) providing </w:t>
            </w:r>
            <w:r w:rsidR="00E964E3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 listing of providers for such </w:t>
            </w:r>
            <w:r w:rsidR="002E7946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services along with information on the quality and outcomes </w:t>
            </w:r>
            <w:r w:rsidR="003810DF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achieved by </w:t>
            </w:r>
            <w:r w:rsidR="002E7946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providers to ensure parents are able to make an informed choice in selecting a provider.  States may also want to </w:t>
            </w:r>
            <w:r w:rsidR="00E16D19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publish a catalogue of state</w:t>
            </w:r>
            <w:r w:rsidR="003810DF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E16D19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approved high</w:t>
            </w:r>
            <w:r w:rsidR="003810DF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6B32C4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quality</w:t>
            </w:r>
            <w:r w:rsidR="00E16D19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tutoring providers on their website </w:t>
            </w:r>
            <w:r w:rsidR="006B32C4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from </w:t>
            </w:r>
            <w:r w:rsidR="00E16D19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which LEA</w:t>
            </w:r>
            <w:r w:rsidR="006B32C4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="00E16D19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may choo</w:t>
            </w:r>
            <w:r w:rsidR="006B32C4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se to use for their DSS program with respect to offering tutoring services.</w:t>
            </w:r>
          </w:p>
          <w:p w14:paraId="4F13038F" w14:textId="77777777" w:rsidR="00711444" w:rsidRPr="00930325" w:rsidRDefault="00711444" w:rsidP="00711444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B600E58" w14:textId="50B5C9F1" w:rsidR="00711444" w:rsidRPr="00930325" w:rsidRDefault="00711444" w:rsidP="00610115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States may want to assi</w:t>
            </w:r>
            <w:r w:rsidR="00AA0247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st LEAs in simplify</w:t>
            </w:r>
            <w:r w:rsidR="003810DF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ing</w:t>
            </w:r>
            <w:r w:rsidR="00AA0247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application</w:t>
            </w:r>
            <w:r w:rsidR="00ED72F3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forms and</w:t>
            </w:r>
            <w:r w:rsidR="003810DF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(based upon parent input)</w:t>
            </w:r>
            <w:r w:rsidR="00ED72F3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ensur</w:t>
            </w:r>
            <w:r w:rsidR="003810DF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ing that</w:t>
            </w:r>
            <w:r w:rsidR="00ED72F3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they are clear</w:t>
            </w:r>
            <w:r w:rsidR="003810DF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</w:t>
            </w:r>
            <w:r w:rsidR="00ED72F3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concise and that parents are able to understand the options available to their child</w:t>
            </w:r>
            <w:r w:rsidR="005521A7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 This could include </w:t>
            </w:r>
            <w:r w:rsidR="0026603C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State developing a high-quality </w:t>
            </w:r>
            <w:r w:rsidR="00AA0247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standardize</w:t>
            </w:r>
            <w:r w:rsidR="0026603C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 application to be used by all  LEAs for purposes of </w:t>
            </w:r>
            <w:r w:rsidR="00AA0247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signing up students. </w:t>
            </w:r>
          </w:p>
          <w:p w14:paraId="66CEA0B5" w14:textId="77777777" w:rsidR="00063F7B" w:rsidRPr="00930325" w:rsidRDefault="00063F7B" w:rsidP="00063F7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EF02E7" w14:textId="77777777" w:rsidR="00D82F73" w:rsidRPr="00930325" w:rsidRDefault="00D82F73" w:rsidP="00FF4DF8">
      <w:pPr>
        <w:pStyle w:val="NoSpacing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84F05EC" w14:textId="77777777" w:rsidR="00A9577E" w:rsidRPr="00930325" w:rsidRDefault="00610115" w:rsidP="00610115">
      <w:pPr>
        <w:pStyle w:val="NoSpacing"/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  <w:r w:rsidRPr="00930325">
        <w:rPr>
          <w:rFonts w:ascii="Arial" w:hAnsi="Arial" w:cs="Arial"/>
          <w:b/>
          <w:color w:val="000000" w:themeColor="text1"/>
          <w:sz w:val="22"/>
          <w:szCs w:val="22"/>
        </w:rPr>
        <w:t>Objective #2</w:t>
      </w:r>
      <w:r w:rsidR="00A9577E" w:rsidRPr="00930325">
        <w:rPr>
          <w:rFonts w:ascii="Arial" w:hAnsi="Arial" w:cs="Arial"/>
          <w:b/>
          <w:color w:val="000000" w:themeColor="text1"/>
          <w:sz w:val="22"/>
          <w:szCs w:val="22"/>
        </w:rPr>
        <w:t>:  Ensure Sufficient Options to Provide Meaningful Choice to Parents</w:t>
      </w:r>
    </w:p>
    <w:p w14:paraId="1AA31CCE" w14:textId="77777777" w:rsidR="00A9577E" w:rsidRPr="00930325" w:rsidRDefault="00A9577E" w:rsidP="00610115">
      <w:pPr>
        <w:pStyle w:val="NoSpacing"/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E94DE27" w14:textId="77777777" w:rsidR="00DA2FB0" w:rsidRPr="00930325" w:rsidRDefault="00A9577E" w:rsidP="00DC3BEC">
      <w:pPr>
        <w:pStyle w:val="NoSpacing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930325">
        <w:rPr>
          <w:rFonts w:ascii="Arial" w:hAnsi="Arial" w:cs="Arial"/>
          <w:sz w:val="22"/>
          <w:szCs w:val="22"/>
        </w:rPr>
        <w:t>In cases where the LEA plans to offer public school choice as part of its DSS</w:t>
      </w:r>
      <w:r w:rsidR="004E73F1" w:rsidRPr="00930325">
        <w:rPr>
          <w:rFonts w:ascii="Arial" w:hAnsi="Arial" w:cs="Arial"/>
          <w:sz w:val="22"/>
          <w:szCs w:val="22"/>
        </w:rPr>
        <w:t xml:space="preserve"> </w:t>
      </w:r>
      <w:r w:rsidRPr="00930325">
        <w:rPr>
          <w:rFonts w:ascii="Arial" w:hAnsi="Arial" w:cs="Arial"/>
          <w:sz w:val="22"/>
          <w:szCs w:val="22"/>
        </w:rPr>
        <w:t>implementation</w:t>
      </w:r>
      <w:r w:rsidR="00B96D59" w:rsidRPr="00930325">
        <w:rPr>
          <w:rFonts w:ascii="Arial" w:hAnsi="Arial" w:cs="Arial"/>
          <w:sz w:val="22"/>
          <w:szCs w:val="22"/>
        </w:rPr>
        <w:t>,</w:t>
      </w:r>
      <w:r w:rsidRPr="00930325">
        <w:rPr>
          <w:rFonts w:ascii="Arial" w:hAnsi="Arial" w:cs="Arial"/>
          <w:sz w:val="22"/>
          <w:szCs w:val="22"/>
        </w:rPr>
        <w:t xml:space="preserve">* describe how the LEA will ensure sufficient availability of seats in the public schools </w:t>
      </w:r>
      <w:r w:rsidR="00B96D59" w:rsidRPr="00930325">
        <w:rPr>
          <w:rFonts w:ascii="Arial" w:hAnsi="Arial" w:cs="Arial"/>
          <w:sz w:val="22"/>
          <w:szCs w:val="22"/>
        </w:rPr>
        <w:t>that the LEA</w:t>
      </w:r>
      <w:r w:rsidRPr="00930325">
        <w:rPr>
          <w:rFonts w:ascii="Arial" w:hAnsi="Arial" w:cs="Arial"/>
          <w:sz w:val="22"/>
          <w:szCs w:val="22"/>
        </w:rPr>
        <w:t xml:space="preserve"> will make available for public school choice options. </w:t>
      </w:r>
    </w:p>
    <w:p w14:paraId="301B7DC6" w14:textId="77777777" w:rsidR="00DA2FB0" w:rsidRPr="00930325" w:rsidRDefault="00DA2FB0" w:rsidP="00DA2FB0">
      <w:pPr>
        <w:pStyle w:val="NoSpacing"/>
        <w:ind w:left="1080"/>
        <w:rPr>
          <w:rFonts w:ascii="Arial" w:hAnsi="Arial" w:cs="Arial"/>
          <w:sz w:val="22"/>
          <w:szCs w:val="22"/>
        </w:rPr>
      </w:pPr>
    </w:p>
    <w:p w14:paraId="0119421B" w14:textId="310FFF1C" w:rsidR="00F43016" w:rsidRPr="00930325" w:rsidRDefault="00A9577E" w:rsidP="00930325">
      <w:pPr>
        <w:pStyle w:val="NoSpacing"/>
        <w:ind w:left="1440"/>
        <w:rPr>
          <w:rFonts w:ascii="Arial" w:hAnsi="Arial" w:cs="Arial"/>
          <w:sz w:val="22"/>
          <w:szCs w:val="22"/>
        </w:rPr>
      </w:pPr>
      <w:r w:rsidRPr="00930325">
        <w:rPr>
          <w:rFonts w:ascii="Arial" w:hAnsi="Arial" w:cs="Arial"/>
          <w:sz w:val="22"/>
          <w:szCs w:val="22"/>
        </w:rPr>
        <w:t xml:space="preserve">*Note that an LEA </w:t>
      </w:r>
      <w:r w:rsidR="003810DF" w:rsidRPr="00930325">
        <w:rPr>
          <w:rFonts w:ascii="Arial" w:hAnsi="Arial" w:cs="Arial"/>
          <w:sz w:val="22"/>
          <w:szCs w:val="22"/>
        </w:rPr>
        <w:t>that</w:t>
      </w:r>
      <w:r w:rsidRPr="00930325">
        <w:rPr>
          <w:rFonts w:ascii="Arial" w:hAnsi="Arial" w:cs="Arial"/>
          <w:sz w:val="22"/>
          <w:szCs w:val="22"/>
        </w:rPr>
        <w:t xml:space="preserve"> reserves funds under Section 111(d)(1)(d)(v)</w:t>
      </w:r>
      <w:r w:rsidR="00F334AF" w:rsidRPr="00930325">
        <w:rPr>
          <w:rFonts w:ascii="Arial" w:hAnsi="Arial" w:cs="Arial"/>
          <w:sz w:val="22"/>
          <w:szCs w:val="22"/>
        </w:rPr>
        <w:t xml:space="preserve"> to provide transportation for public school choice may not do so und</w:t>
      </w:r>
      <w:r w:rsidRPr="00930325">
        <w:rPr>
          <w:rFonts w:ascii="Arial" w:hAnsi="Arial" w:cs="Arial"/>
          <w:sz w:val="22"/>
          <w:szCs w:val="22"/>
        </w:rPr>
        <w:t>er DSS</w:t>
      </w:r>
      <w:r w:rsidR="00B96D59" w:rsidRPr="00930325">
        <w:rPr>
          <w:rFonts w:ascii="Arial" w:hAnsi="Arial" w:cs="Arial"/>
          <w:sz w:val="22"/>
          <w:szCs w:val="22"/>
        </w:rPr>
        <w:t>.</w:t>
      </w:r>
      <w:r w:rsidRPr="00930325">
        <w:rPr>
          <w:rFonts w:ascii="Arial" w:hAnsi="Arial" w:cs="Arial"/>
          <w:sz w:val="22"/>
          <w:szCs w:val="22"/>
        </w:rPr>
        <w:t xml:space="preserve"> </w:t>
      </w:r>
    </w:p>
    <w:p w14:paraId="4034D617" w14:textId="77777777" w:rsidR="004355FB" w:rsidRPr="00930325" w:rsidRDefault="004355FB" w:rsidP="00DA2FB0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56"/>
      </w:tblGrid>
      <w:tr w:rsidR="00B36BDB" w:rsidRPr="00930325" w14:paraId="0EAF3867" w14:textId="77777777" w:rsidTr="00B36BDB">
        <w:tc>
          <w:tcPr>
            <w:tcW w:w="9350" w:type="dxa"/>
            <w:shd w:val="clear" w:color="auto" w:fill="D9D9D9" w:themeFill="background1" w:themeFillShade="D9"/>
          </w:tcPr>
          <w:p w14:paraId="31A1D3BA" w14:textId="77777777" w:rsidR="00B36BDB" w:rsidRPr="00930325" w:rsidRDefault="00B36BDB" w:rsidP="00B36BDB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930325">
              <w:rPr>
                <w:rFonts w:ascii="Arial" w:hAnsi="Arial" w:cs="Arial"/>
                <w:b/>
                <w:sz w:val="22"/>
                <w:szCs w:val="22"/>
              </w:rPr>
              <w:t>Discussion Points:</w:t>
            </w:r>
          </w:p>
          <w:p w14:paraId="28444882" w14:textId="77777777" w:rsidR="00B36BDB" w:rsidRPr="00930325" w:rsidRDefault="00B36BDB" w:rsidP="00B36BD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E9E7712" w14:textId="0AF4DDC1" w:rsidR="00B36BDB" w:rsidRPr="00930325" w:rsidRDefault="00B36BDB" w:rsidP="00B36BDB">
            <w:pPr>
              <w:pStyle w:val="NoSpacing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930325">
              <w:rPr>
                <w:rFonts w:ascii="Arial" w:hAnsi="Arial" w:cs="Arial"/>
                <w:sz w:val="22"/>
                <w:szCs w:val="22"/>
              </w:rPr>
              <w:t>States may want to provide a definition of “sufficient availability” or refer to any current State law or regulations</w:t>
            </w:r>
            <w:r w:rsidR="003810DF" w:rsidRPr="00930325">
              <w:rPr>
                <w:rFonts w:ascii="Arial" w:hAnsi="Arial" w:cs="Arial"/>
                <w:sz w:val="22"/>
                <w:szCs w:val="22"/>
              </w:rPr>
              <w:t xml:space="preserve"> on that issue</w:t>
            </w:r>
            <w:r w:rsidRPr="00930325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004AD133" w14:textId="77777777" w:rsidR="00B36BDB" w:rsidRPr="00930325" w:rsidRDefault="00B36BDB" w:rsidP="00B36BDB">
            <w:pPr>
              <w:pStyle w:val="NoSpacing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14834F8" w14:textId="511F982C" w:rsidR="00B36BDB" w:rsidRPr="00930325" w:rsidRDefault="00B36BDB" w:rsidP="00A13A60">
            <w:pPr>
              <w:pStyle w:val="NoSpacing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930325">
              <w:rPr>
                <w:rFonts w:ascii="Arial" w:hAnsi="Arial" w:cs="Arial"/>
                <w:sz w:val="22"/>
                <w:szCs w:val="22"/>
              </w:rPr>
              <w:t xml:space="preserve">Note that the law does not specify </w:t>
            </w:r>
            <w:r w:rsidR="003810DF" w:rsidRPr="00930325">
              <w:rPr>
                <w:rFonts w:ascii="Arial" w:hAnsi="Arial" w:cs="Arial"/>
                <w:sz w:val="22"/>
                <w:szCs w:val="22"/>
              </w:rPr>
              <w:t>that supporting</w:t>
            </w:r>
            <w:r w:rsidRPr="00930325">
              <w:rPr>
                <w:rFonts w:ascii="Arial" w:hAnsi="Arial" w:cs="Arial"/>
                <w:sz w:val="22"/>
                <w:szCs w:val="22"/>
              </w:rPr>
              <w:t xml:space="preserve"> inter-district transfers </w:t>
            </w:r>
            <w:r w:rsidR="003810DF" w:rsidRPr="00930325">
              <w:rPr>
                <w:rFonts w:ascii="Arial" w:hAnsi="Arial" w:cs="Arial"/>
                <w:sz w:val="22"/>
                <w:szCs w:val="22"/>
              </w:rPr>
              <w:t>is an allowable expenditure</w:t>
            </w:r>
            <w:r w:rsidRPr="0093032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24E4B6" w14:textId="77777777" w:rsidR="00DA2FB0" w:rsidRPr="00930325" w:rsidRDefault="00DA2FB0" w:rsidP="00DA2FB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4670171" w14:textId="77777777" w:rsidR="00DA2FB0" w:rsidRPr="00930325" w:rsidRDefault="00DA2FB0" w:rsidP="00DA2FB0">
            <w:pPr>
              <w:pStyle w:val="NoSpacing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136D8E" w14:textId="77777777" w:rsidR="00711B74" w:rsidRPr="00930325" w:rsidRDefault="00711B74" w:rsidP="00711B74">
      <w:pPr>
        <w:pStyle w:val="NoSpacing"/>
        <w:rPr>
          <w:rFonts w:ascii="Arial" w:hAnsi="Arial" w:cs="Arial"/>
          <w:sz w:val="22"/>
          <w:szCs w:val="22"/>
        </w:rPr>
      </w:pPr>
    </w:p>
    <w:p w14:paraId="4B5ECBE2" w14:textId="77777777" w:rsidR="00DC3BEC" w:rsidRPr="00930325" w:rsidRDefault="00F334AF" w:rsidP="00DC3BEC">
      <w:pPr>
        <w:pStyle w:val="NoSpacing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930325">
        <w:rPr>
          <w:rFonts w:ascii="Arial" w:hAnsi="Arial" w:cs="Arial"/>
          <w:sz w:val="22"/>
          <w:szCs w:val="22"/>
        </w:rPr>
        <w:t xml:space="preserve">Describe how the LEA will use funds made available under the grant to pay </w:t>
      </w:r>
      <w:r w:rsidR="00DC3BEC" w:rsidRPr="00930325">
        <w:rPr>
          <w:rFonts w:ascii="Arial" w:hAnsi="Arial" w:cs="Arial"/>
          <w:sz w:val="22"/>
          <w:szCs w:val="22"/>
        </w:rPr>
        <w:t xml:space="preserve">the costs associated with one or more of the following direct student services— </w:t>
      </w:r>
    </w:p>
    <w:p w14:paraId="0EC07B24" w14:textId="77777777" w:rsidR="00F334AF" w:rsidRPr="00930325" w:rsidRDefault="00F334AF" w:rsidP="00F334AF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56"/>
      </w:tblGrid>
      <w:tr w:rsidR="00F334AF" w:rsidRPr="00930325" w14:paraId="7161E19C" w14:textId="77777777" w:rsidTr="00F334AF">
        <w:tc>
          <w:tcPr>
            <w:tcW w:w="9350" w:type="dxa"/>
            <w:shd w:val="clear" w:color="auto" w:fill="D9D9D9" w:themeFill="background1" w:themeFillShade="D9"/>
          </w:tcPr>
          <w:p w14:paraId="0940C5FC" w14:textId="1E39592C" w:rsidR="00F334AF" w:rsidRPr="00930325" w:rsidRDefault="00F334AF" w:rsidP="00F334AF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930325">
              <w:rPr>
                <w:rFonts w:ascii="Arial" w:hAnsi="Arial" w:cs="Arial"/>
                <w:b/>
                <w:sz w:val="22"/>
                <w:szCs w:val="22"/>
              </w:rPr>
              <w:t>Discussion Point</w:t>
            </w:r>
            <w:r w:rsidR="00F43016" w:rsidRPr="00930325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3032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4F806FA" w14:textId="77777777" w:rsidR="00F334AF" w:rsidRPr="00930325" w:rsidRDefault="00F334AF" w:rsidP="00F334AF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A3061AA" w14:textId="77777777" w:rsidR="00D95626" w:rsidRPr="00930325" w:rsidRDefault="00D95626" w:rsidP="00F334AF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LEAs have the discretion to determine which specific services will be made available to students.  However, States may want to encourage LEAs to </w:t>
            </w:r>
            <w:r w:rsidR="000F4819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focus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on certain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activities (such as by prioritizing applications in which LEAs agree to focus on certain activities).</w:t>
            </w:r>
          </w:p>
          <w:p w14:paraId="7D1F7D1D" w14:textId="77777777" w:rsidR="00D95626" w:rsidRPr="00930325" w:rsidRDefault="00D95626" w:rsidP="00D95626">
            <w:pPr>
              <w:pStyle w:val="NoSpacing"/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C0FB0E1" w14:textId="24BE4556" w:rsidR="00F334AF" w:rsidRPr="00930325" w:rsidRDefault="003810DF" w:rsidP="00F334AF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Certain allowable expenditures include costs associated with a particular policy or practice. </w:t>
            </w:r>
            <w:r w:rsidR="00F334AF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States may want to define “associated”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-- f</w:t>
            </w:r>
            <w:r w:rsidR="00F334AF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or example, they may want to include or exclude cost</w:t>
            </w:r>
            <w:r w:rsidR="00570029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="00F334AF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such as transportation</w:t>
            </w:r>
            <w:r w:rsidR="00570029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, the p</w:t>
            </w:r>
            <w:r w:rsidR="00F334AF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urchase of computers </w:t>
            </w:r>
            <w:r w:rsidR="00570029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and</w:t>
            </w:r>
            <w:r w:rsidR="00F334AF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other technology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570029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111AE114" w14:textId="77777777" w:rsidR="002A1418" w:rsidRPr="00930325" w:rsidRDefault="002A1418" w:rsidP="002A1418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355E410" w14:textId="3276BD00" w:rsidR="002A1418" w:rsidRPr="00930325" w:rsidRDefault="002A1418" w:rsidP="00F334AF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timing for the availability of services is not defined in the law.  Courses may span the entire school year or alternatively </w:t>
            </w:r>
            <w:r w:rsidR="00D350AD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003810DF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such as </w:t>
            </w:r>
            <w:r w:rsidR="00D350AD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in the case of covering AP/IB assessments</w:t>
            </w:r>
            <w:r w:rsidR="003810DF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  <w:r w:rsidR="00D350AD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may be a single event.  States may want LEAs to describe the timeframe </w:t>
            </w:r>
            <w:r w:rsidR="005400F8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for which activities may be provided to students. </w:t>
            </w:r>
          </w:p>
          <w:p w14:paraId="41017E95" w14:textId="77777777" w:rsidR="00F334AF" w:rsidRPr="00930325" w:rsidRDefault="00F334AF" w:rsidP="00F334A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190273" w14:textId="77777777" w:rsidR="00DC3BEC" w:rsidRPr="00930325" w:rsidRDefault="00DC3BEC" w:rsidP="00DC3BEC">
      <w:pPr>
        <w:pStyle w:val="NoSpacing"/>
        <w:rPr>
          <w:rFonts w:ascii="Arial" w:hAnsi="Arial" w:cs="Arial"/>
          <w:sz w:val="22"/>
          <w:szCs w:val="22"/>
        </w:rPr>
      </w:pPr>
    </w:p>
    <w:p w14:paraId="017FDB76" w14:textId="77777777" w:rsidR="00DC3BEC" w:rsidRPr="00930325" w:rsidRDefault="00DC3BEC" w:rsidP="00F334AF">
      <w:pPr>
        <w:pStyle w:val="NoSpacing"/>
        <w:numPr>
          <w:ilvl w:val="2"/>
          <w:numId w:val="36"/>
        </w:numPr>
        <w:rPr>
          <w:rFonts w:ascii="Arial" w:hAnsi="Arial" w:cs="Arial"/>
          <w:sz w:val="22"/>
          <w:szCs w:val="22"/>
        </w:rPr>
      </w:pPr>
      <w:r w:rsidRPr="00930325">
        <w:rPr>
          <w:rFonts w:ascii="Arial" w:hAnsi="Arial" w:cs="Arial"/>
          <w:sz w:val="22"/>
          <w:szCs w:val="22"/>
        </w:rPr>
        <w:t>Enrollment and participation in academic courses not otherwise available at a student’s school, including—</w:t>
      </w:r>
    </w:p>
    <w:p w14:paraId="2112DDA4" w14:textId="77777777" w:rsidR="00F334AF" w:rsidRPr="00930325" w:rsidRDefault="00F334AF" w:rsidP="00F334AF">
      <w:pPr>
        <w:pStyle w:val="NoSpacing"/>
        <w:ind w:left="144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756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136"/>
      </w:tblGrid>
      <w:tr w:rsidR="00F334AF" w:rsidRPr="00930325" w14:paraId="44150081" w14:textId="77777777" w:rsidTr="00930325">
        <w:tc>
          <w:tcPr>
            <w:tcW w:w="8136" w:type="dxa"/>
            <w:shd w:val="clear" w:color="auto" w:fill="D9D9D9" w:themeFill="background1" w:themeFillShade="D9"/>
          </w:tcPr>
          <w:p w14:paraId="6BCD90A7" w14:textId="77777777" w:rsidR="00F334AF" w:rsidRPr="00930325" w:rsidRDefault="00F334AF" w:rsidP="00930325">
            <w:pPr>
              <w:pStyle w:val="NoSpacing"/>
              <w:ind w:left="-18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Discussion Points:</w:t>
            </w:r>
          </w:p>
          <w:p w14:paraId="48334539" w14:textId="77777777" w:rsidR="00F334AF" w:rsidRPr="00930325" w:rsidRDefault="00F334AF" w:rsidP="00F334AF">
            <w:pPr>
              <w:pStyle w:val="NoSpacing"/>
              <w:ind w:left="7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1F3892D" w14:textId="103D6ACA" w:rsidR="00F334AF" w:rsidRPr="00930325" w:rsidRDefault="00F334AF" w:rsidP="00F334AF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States </w:t>
            </w:r>
            <w:r w:rsidR="00570029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may want to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define “not otherwise available.</w:t>
            </w:r>
            <w:r w:rsidR="00570029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”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Is it the same as “not offered”</w:t>
            </w:r>
            <w:r w:rsidR="00570029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? What about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if </w:t>
            </w:r>
            <w:r w:rsidR="003810DF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course is offered, but</w:t>
            </w:r>
            <w:r w:rsidR="00570029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there is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 space left</w:t>
            </w:r>
            <w:r w:rsidR="004E73F1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for new students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?</w:t>
            </w:r>
          </w:p>
          <w:p w14:paraId="6692B195" w14:textId="77777777" w:rsidR="000422EC" w:rsidRPr="00930325" w:rsidRDefault="000422EC" w:rsidP="000422EC">
            <w:pPr>
              <w:pStyle w:val="NoSpacing"/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6E26BA6" w14:textId="35B80FFF" w:rsidR="00B36BDB" w:rsidRPr="00930325" w:rsidRDefault="0094694D" w:rsidP="00504A0C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States may also want to </w:t>
            </w:r>
            <w:r w:rsidR="000422EC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place a priority for awarding grants to </w:t>
            </w:r>
            <w:r w:rsidR="004849D1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LEAs </w:t>
            </w:r>
            <w:r w:rsidR="003810DF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that</w:t>
            </w:r>
            <w:r w:rsidR="000422EC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agree to apply this this concept of “not otherwise available” to other </w:t>
            </w:r>
            <w:r w:rsidR="0091587F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activities to be carried out through D</w:t>
            </w:r>
            <w:r w:rsidR="000959AF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SS . </w:t>
            </w:r>
          </w:p>
          <w:p w14:paraId="714A6E58" w14:textId="77777777" w:rsidR="00504A0C" w:rsidRPr="00930325" w:rsidRDefault="00504A0C" w:rsidP="00504A0C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7489326" w14:textId="77777777" w:rsidR="00F334AF" w:rsidRPr="00930325" w:rsidRDefault="00F334AF" w:rsidP="00F334AF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States </w:t>
            </w:r>
            <w:r w:rsidR="00570029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may want to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 if funds c</w:t>
            </w:r>
            <w:r w:rsidR="00570029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an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be used to provide transportation from one school to another when a course</w:t>
            </w:r>
            <w:r w:rsidR="00B36BDB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is not available at the</w:t>
            </w:r>
            <w:r w:rsidR="00570029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first</w:t>
            </w:r>
            <w:r w:rsidR="00B36BDB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school. 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1641FC76" w14:textId="77777777" w:rsidR="00B36BDB" w:rsidRPr="00930325" w:rsidRDefault="00B36BDB" w:rsidP="00B36BDB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C7F04AB" w14:textId="77777777" w:rsidR="00B36BDB" w:rsidRPr="00930325" w:rsidRDefault="00570029" w:rsidP="00F334AF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States may want to decide whether they will allow or encourage the u</w:t>
            </w:r>
            <w:r w:rsidR="00B36BDB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se of virtual schools or courses</w:t>
            </w:r>
            <w:r w:rsidR="004E73F1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2FE3111A" w14:textId="77777777" w:rsidR="00B36BDB" w:rsidRPr="00930325" w:rsidRDefault="00B36BDB" w:rsidP="00B36BDB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513EB63" w14:textId="46C7DF2A" w:rsidR="00B36BDB" w:rsidRPr="00930325" w:rsidRDefault="00B36BDB" w:rsidP="00F334AF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States may want to address the extent to which</w:t>
            </w:r>
            <w:r w:rsidR="00570029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DSS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offerings may be </w:t>
            </w:r>
            <w:r w:rsidR="003810DF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provided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during non-school hours.</w:t>
            </w:r>
          </w:p>
          <w:p w14:paraId="5839FFBE" w14:textId="77777777" w:rsidR="00F334AF" w:rsidRPr="00930325" w:rsidRDefault="00F334AF" w:rsidP="00F334A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C11E97" w14:textId="77777777" w:rsidR="00DC3BEC" w:rsidRPr="00930325" w:rsidRDefault="00DC3BEC" w:rsidP="002156AC">
      <w:pPr>
        <w:pStyle w:val="NoSpacing"/>
        <w:rPr>
          <w:rFonts w:ascii="Arial" w:hAnsi="Arial" w:cs="Arial"/>
          <w:sz w:val="22"/>
          <w:szCs w:val="22"/>
        </w:rPr>
      </w:pPr>
    </w:p>
    <w:p w14:paraId="2FBF7CDE" w14:textId="77777777" w:rsidR="002156AC" w:rsidRPr="00930325" w:rsidRDefault="00DC3BEC" w:rsidP="00FB0504">
      <w:pPr>
        <w:pStyle w:val="NoSpacing"/>
        <w:numPr>
          <w:ilvl w:val="2"/>
          <w:numId w:val="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930325">
        <w:rPr>
          <w:rFonts w:ascii="Arial" w:hAnsi="Arial" w:cs="Arial"/>
          <w:color w:val="000000" w:themeColor="text1"/>
          <w:sz w:val="22"/>
          <w:szCs w:val="22"/>
        </w:rPr>
        <w:t xml:space="preserve">Advanced courses; </w:t>
      </w:r>
    </w:p>
    <w:p w14:paraId="60262DC8" w14:textId="77777777" w:rsidR="00DC3BEC" w:rsidRPr="00930325" w:rsidRDefault="00DC3BEC" w:rsidP="002156AC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p w14:paraId="19876536" w14:textId="7E1D30B5" w:rsidR="00FB0504" w:rsidRPr="00930325" w:rsidRDefault="00570029" w:rsidP="00BB2C73">
      <w:pPr>
        <w:pStyle w:val="NoSpacing"/>
        <w:numPr>
          <w:ilvl w:val="2"/>
          <w:numId w:val="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930325">
        <w:rPr>
          <w:rFonts w:ascii="Arial" w:hAnsi="Arial" w:cs="Arial"/>
          <w:color w:val="000000" w:themeColor="text1"/>
          <w:sz w:val="22"/>
          <w:szCs w:val="22"/>
        </w:rPr>
        <w:t>CTE</w:t>
      </w:r>
      <w:r w:rsidR="00DC3BEC" w:rsidRPr="00930325">
        <w:rPr>
          <w:rFonts w:ascii="Arial" w:hAnsi="Arial" w:cs="Arial"/>
          <w:color w:val="000000" w:themeColor="text1"/>
          <w:sz w:val="22"/>
          <w:szCs w:val="22"/>
        </w:rPr>
        <w:t xml:space="preserve"> coursework that— </w:t>
      </w:r>
    </w:p>
    <w:p w14:paraId="7A4280F6" w14:textId="77777777" w:rsidR="00FB0504" w:rsidRPr="00930325" w:rsidRDefault="00FB0504" w:rsidP="00FB0504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p w14:paraId="645A4DFC" w14:textId="77777777" w:rsidR="00DC3BEC" w:rsidRPr="00930325" w:rsidRDefault="00DC3BEC" w:rsidP="00FB0504">
      <w:pPr>
        <w:pStyle w:val="NoSpacing"/>
        <w:numPr>
          <w:ilvl w:val="3"/>
          <w:numId w:val="38"/>
        </w:numPr>
        <w:rPr>
          <w:rFonts w:ascii="Arial" w:hAnsi="Arial" w:cs="Arial"/>
          <w:color w:val="000000" w:themeColor="text1"/>
          <w:sz w:val="22"/>
          <w:szCs w:val="22"/>
        </w:rPr>
      </w:pPr>
      <w:r w:rsidRPr="00930325">
        <w:rPr>
          <w:rFonts w:ascii="Arial" w:hAnsi="Arial" w:cs="Arial"/>
          <w:color w:val="000000" w:themeColor="text1"/>
          <w:sz w:val="22"/>
          <w:szCs w:val="22"/>
        </w:rPr>
        <w:t xml:space="preserve">is aligned with the challenging State academic standards; and </w:t>
      </w:r>
    </w:p>
    <w:p w14:paraId="776E96AF" w14:textId="77777777" w:rsidR="00FB0504" w:rsidRPr="00930325" w:rsidRDefault="00FB0504" w:rsidP="00FB0504">
      <w:pPr>
        <w:pStyle w:val="NoSpacing"/>
        <w:ind w:left="3240"/>
        <w:rPr>
          <w:rFonts w:ascii="Arial" w:hAnsi="Arial" w:cs="Arial"/>
          <w:color w:val="000000" w:themeColor="text1"/>
          <w:sz w:val="22"/>
          <w:szCs w:val="22"/>
        </w:rPr>
      </w:pPr>
    </w:p>
    <w:p w14:paraId="6897A51E" w14:textId="77777777" w:rsidR="00DC3BEC" w:rsidRPr="00930325" w:rsidRDefault="00DC3BEC" w:rsidP="00FB0504">
      <w:pPr>
        <w:pStyle w:val="NoSpacing"/>
        <w:numPr>
          <w:ilvl w:val="3"/>
          <w:numId w:val="38"/>
        </w:numPr>
        <w:rPr>
          <w:rFonts w:ascii="Arial" w:hAnsi="Arial" w:cs="Arial"/>
          <w:color w:val="000000" w:themeColor="text1"/>
          <w:sz w:val="22"/>
          <w:szCs w:val="22"/>
        </w:rPr>
      </w:pPr>
      <w:r w:rsidRPr="00930325">
        <w:rPr>
          <w:rFonts w:ascii="Arial" w:hAnsi="Arial" w:cs="Arial"/>
          <w:color w:val="000000" w:themeColor="text1"/>
          <w:sz w:val="22"/>
          <w:szCs w:val="22"/>
        </w:rPr>
        <w:t>leads to industry-recognized credentials that meet the quality criteria established by the State under section 123(a) of the Workforce Innovation and Opportunity Act (29 U.S.C. 3102)</w:t>
      </w:r>
      <w:r w:rsidR="00570029" w:rsidRPr="0093032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CA65F52" w14:textId="77777777" w:rsidR="00DC3BEC" w:rsidRPr="00930325" w:rsidRDefault="00DC3BEC" w:rsidP="002156AC">
      <w:pPr>
        <w:pStyle w:val="NoSpacing"/>
        <w:rPr>
          <w:rFonts w:ascii="Arial" w:hAnsi="Arial" w:cs="Arial"/>
          <w:sz w:val="22"/>
          <w:szCs w:val="22"/>
        </w:rPr>
      </w:pPr>
    </w:p>
    <w:p w14:paraId="35A38416" w14:textId="77777777" w:rsidR="00DC3BEC" w:rsidRPr="00930325" w:rsidRDefault="00DC3BEC" w:rsidP="00DC3BEC">
      <w:pPr>
        <w:pStyle w:val="NoSpacing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930325">
        <w:rPr>
          <w:rFonts w:ascii="Arial" w:hAnsi="Arial" w:cs="Arial"/>
          <w:sz w:val="22"/>
          <w:szCs w:val="22"/>
        </w:rPr>
        <w:t xml:space="preserve">Credit recovery and academic acceleration courses that lead to a regular high school diploma; </w:t>
      </w:r>
    </w:p>
    <w:p w14:paraId="5D0F1BC7" w14:textId="77777777" w:rsidR="00DC3BEC" w:rsidRPr="00930325" w:rsidRDefault="00DC3BEC" w:rsidP="002156AC">
      <w:pPr>
        <w:pStyle w:val="NoSpacing"/>
        <w:rPr>
          <w:rFonts w:ascii="Arial" w:hAnsi="Arial" w:cs="Arial"/>
          <w:sz w:val="22"/>
          <w:szCs w:val="22"/>
        </w:rPr>
      </w:pPr>
    </w:p>
    <w:p w14:paraId="27A98EB1" w14:textId="77777777" w:rsidR="00DC3BEC" w:rsidRPr="00930325" w:rsidRDefault="00DC3BEC" w:rsidP="00DC3BEC">
      <w:pPr>
        <w:pStyle w:val="NoSpacing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930325">
        <w:rPr>
          <w:rFonts w:ascii="Arial" w:hAnsi="Arial" w:cs="Arial"/>
          <w:sz w:val="22"/>
          <w:szCs w:val="22"/>
        </w:rPr>
        <w:lastRenderedPageBreak/>
        <w:t>Activities that assist students in successfully completing postsecondary</w:t>
      </w:r>
      <w:r w:rsidR="00570029" w:rsidRPr="00930325">
        <w:rPr>
          <w:rFonts w:ascii="Arial" w:hAnsi="Arial" w:cs="Arial"/>
          <w:sz w:val="22"/>
          <w:szCs w:val="22"/>
        </w:rPr>
        <w:t>-</w:t>
      </w:r>
      <w:r w:rsidRPr="00930325">
        <w:rPr>
          <w:rFonts w:ascii="Arial" w:hAnsi="Arial" w:cs="Arial"/>
          <w:sz w:val="22"/>
          <w:szCs w:val="22"/>
        </w:rPr>
        <w:t>level instruction and examinations that are accepted for credit at institutions of higher education</w:t>
      </w:r>
      <w:r w:rsidR="00570029" w:rsidRPr="00930325">
        <w:rPr>
          <w:rFonts w:ascii="Arial" w:hAnsi="Arial" w:cs="Arial"/>
          <w:sz w:val="22"/>
          <w:szCs w:val="22"/>
        </w:rPr>
        <w:t xml:space="preserve"> (IHEs), </w:t>
      </w:r>
      <w:r w:rsidRPr="00930325">
        <w:rPr>
          <w:rFonts w:ascii="Arial" w:hAnsi="Arial" w:cs="Arial"/>
          <w:sz w:val="22"/>
          <w:szCs w:val="22"/>
        </w:rPr>
        <w:t>including Advanced Placement</w:t>
      </w:r>
      <w:r w:rsidR="00570029" w:rsidRPr="00930325">
        <w:rPr>
          <w:rFonts w:ascii="Arial" w:hAnsi="Arial" w:cs="Arial"/>
          <w:sz w:val="22"/>
          <w:szCs w:val="22"/>
        </w:rPr>
        <w:t xml:space="preserve"> (AP)</w:t>
      </w:r>
      <w:r w:rsidRPr="00930325">
        <w:rPr>
          <w:rFonts w:ascii="Arial" w:hAnsi="Arial" w:cs="Arial"/>
          <w:sz w:val="22"/>
          <w:szCs w:val="22"/>
        </w:rPr>
        <w:t xml:space="preserve"> and International Baccalaureate</w:t>
      </w:r>
      <w:r w:rsidR="00570029" w:rsidRPr="00930325">
        <w:rPr>
          <w:rFonts w:ascii="Arial" w:hAnsi="Arial" w:cs="Arial"/>
          <w:sz w:val="22"/>
          <w:szCs w:val="22"/>
        </w:rPr>
        <w:t xml:space="preserve"> (IB)</w:t>
      </w:r>
      <w:r w:rsidRPr="00930325">
        <w:rPr>
          <w:rFonts w:ascii="Arial" w:hAnsi="Arial" w:cs="Arial"/>
          <w:sz w:val="22"/>
          <w:szCs w:val="22"/>
        </w:rPr>
        <w:t xml:space="preserve"> courses</w:t>
      </w:r>
      <w:r w:rsidR="00570029" w:rsidRPr="00930325">
        <w:rPr>
          <w:rFonts w:ascii="Arial" w:hAnsi="Arial" w:cs="Arial"/>
          <w:sz w:val="22"/>
          <w:szCs w:val="22"/>
        </w:rPr>
        <w:t>. This</w:t>
      </w:r>
      <w:r w:rsidRPr="00930325">
        <w:rPr>
          <w:rFonts w:ascii="Arial" w:hAnsi="Arial" w:cs="Arial"/>
          <w:sz w:val="22"/>
          <w:szCs w:val="22"/>
        </w:rPr>
        <w:t xml:space="preserve"> may include reimbursing low-income students to cover part or all of the costs </w:t>
      </w:r>
      <w:r w:rsidR="00570029" w:rsidRPr="00930325">
        <w:rPr>
          <w:rFonts w:ascii="Arial" w:hAnsi="Arial" w:cs="Arial"/>
          <w:sz w:val="22"/>
          <w:szCs w:val="22"/>
        </w:rPr>
        <w:t>and</w:t>
      </w:r>
      <w:r w:rsidRPr="00930325">
        <w:rPr>
          <w:rFonts w:ascii="Arial" w:hAnsi="Arial" w:cs="Arial"/>
          <w:sz w:val="22"/>
          <w:szCs w:val="22"/>
        </w:rPr>
        <w:t xml:space="preserve"> fees for such examinations</w:t>
      </w:r>
      <w:r w:rsidR="002156AC" w:rsidRPr="00930325">
        <w:rPr>
          <w:rFonts w:ascii="Arial" w:hAnsi="Arial" w:cs="Arial"/>
          <w:sz w:val="22"/>
          <w:szCs w:val="22"/>
        </w:rPr>
        <w:t>.</w:t>
      </w:r>
    </w:p>
    <w:p w14:paraId="2ED3D745" w14:textId="77777777" w:rsidR="002156AC" w:rsidRPr="00930325" w:rsidRDefault="002156AC" w:rsidP="002156AC">
      <w:pPr>
        <w:pStyle w:val="NoSpacing"/>
        <w:ind w:left="144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440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136"/>
      </w:tblGrid>
      <w:tr w:rsidR="002156AC" w:rsidRPr="00930325" w14:paraId="4877B395" w14:textId="77777777" w:rsidTr="002156AC">
        <w:tc>
          <w:tcPr>
            <w:tcW w:w="9350" w:type="dxa"/>
            <w:shd w:val="clear" w:color="auto" w:fill="D9D9D9" w:themeFill="background1" w:themeFillShade="D9"/>
          </w:tcPr>
          <w:p w14:paraId="0FF64A09" w14:textId="77777777" w:rsidR="002156AC" w:rsidRPr="00930325" w:rsidRDefault="002156AC" w:rsidP="002156A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930325">
              <w:rPr>
                <w:rFonts w:ascii="Arial" w:hAnsi="Arial" w:cs="Arial"/>
                <w:b/>
                <w:sz w:val="22"/>
                <w:szCs w:val="22"/>
              </w:rPr>
              <w:t>Discussion Points:</w:t>
            </w:r>
          </w:p>
          <w:p w14:paraId="7682F82F" w14:textId="77777777" w:rsidR="002156AC" w:rsidRPr="00930325" w:rsidRDefault="002156AC" w:rsidP="002156AC">
            <w:pPr>
              <w:pStyle w:val="NoSpacing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97816C4" w14:textId="34D74D67" w:rsidR="00FF4DF8" w:rsidRPr="00930325" w:rsidRDefault="00FF4DF8" w:rsidP="002156AC">
            <w:pPr>
              <w:pStyle w:val="NoSpacing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With respect to “advanced courses”, State may want to encourage or </w:t>
            </w:r>
            <w:r w:rsidR="00BF7E3B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prioritize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application</w:t>
            </w:r>
            <w:r w:rsidR="003810DF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where an LEA plans to offer specific courses or programs </w:t>
            </w:r>
            <w:r w:rsidR="0078455D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in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particularl</w:t>
            </w:r>
            <w:r w:rsidR="003810DF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subjects are</w:t>
            </w:r>
            <w:r w:rsidR="003810DF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s based upon identified needs (</w:t>
            </w:r>
            <w:r w:rsidR="003810DF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e.g.,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computer science).</w:t>
            </w:r>
          </w:p>
          <w:p w14:paraId="2F0E2210" w14:textId="77777777" w:rsidR="002957AB" w:rsidRPr="00930325" w:rsidRDefault="002957AB" w:rsidP="002957AB">
            <w:pPr>
              <w:pStyle w:val="NoSpacing"/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C3D96E1" w14:textId="77777777" w:rsidR="002156AC" w:rsidRPr="00930325" w:rsidRDefault="002156AC" w:rsidP="002156AC">
            <w:pPr>
              <w:pStyle w:val="NoSpacing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States </w:t>
            </w:r>
            <w:r w:rsidR="00570029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may want to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define “activities that assist” and how broad they want </w:t>
            </w:r>
            <w:r w:rsidR="00570029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those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activities to be</w:t>
            </w:r>
            <w:r w:rsidR="00570029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For example,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can the</w:t>
            </w:r>
            <w:r w:rsidR="00570029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y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be non-academic in nature? Note that ED might eventually provide guidance on this issue.</w:t>
            </w:r>
          </w:p>
          <w:p w14:paraId="71D2121F" w14:textId="77777777" w:rsidR="002156AC" w:rsidRPr="00930325" w:rsidRDefault="002156AC" w:rsidP="002156AC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30E2E0B" w14:textId="77777777" w:rsidR="002156AC" w:rsidRPr="00930325" w:rsidRDefault="002156AC" w:rsidP="002156AC">
            <w:pPr>
              <w:pStyle w:val="NoSpacing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States might suggest guidelines as to what type of activities could be included– college entranc</w:t>
            </w:r>
            <w:r w:rsidR="00DA2FB0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e counseling, SAT/ACT test fees, other</w:t>
            </w:r>
            <w:r w:rsidR="004E73F1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="001D35A9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72091C5B" w14:textId="77777777" w:rsidR="00566B47" w:rsidRPr="00930325" w:rsidRDefault="00566B47" w:rsidP="00566B47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291D062" w14:textId="0AFAF0F2" w:rsidR="00566B47" w:rsidRPr="00930325" w:rsidRDefault="00566B47" w:rsidP="002156AC">
            <w:pPr>
              <w:pStyle w:val="NoSpacing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With respect to activities related to AP/IB, States may want to require LEAs to identify how such activities will be coordinated with existing State and local efforts</w:t>
            </w:r>
            <w:r w:rsidR="009C0242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reimbursing </w:t>
            </w:r>
            <w:r w:rsidR="001A7C38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students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for the costs of examination fees, including the extent to which the LEA plans to use funds under the Title IV</w:t>
            </w:r>
            <w:r w:rsidR="0078455D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-A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Student Support and Acade</w:t>
            </w:r>
            <w:r w:rsidR="00112421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mic Enrichment Grants</w:t>
            </w:r>
            <w:r w:rsidR="009C0242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for that purpose</w:t>
            </w:r>
            <w:r w:rsidR="00112421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0EF42D3A" w14:textId="77777777" w:rsidR="002156AC" w:rsidRPr="00930325" w:rsidRDefault="002156AC" w:rsidP="002957AB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333126BC" w14:textId="77777777" w:rsidR="002156AC" w:rsidRPr="00930325" w:rsidRDefault="002156AC" w:rsidP="002156AC">
      <w:pPr>
        <w:pStyle w:val="NoSpacing"/>
        <w:ind w:left="1800"/>
        <w:rPr>
          <w:rFonts w:ascii="Arial" w:hAnsi="Arial" w:cs="Arial"/>
          <w:sz w:val="22"/>
          <w:szCs w:val="22"/>
        </w:rPr>
      </w:pPr>
    </w:p>
    <w:p w14:paraId="7FA7B855" w14:textId="77777777" w:rsidR="00DC3BEC" w:rsidRPr="00930325" w:rsidRDefault="00DC3BEC" w:rsidP="00DC3BEC">
      <w:pPr>
        <w:pStyle w:val="NoSpacing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930325">
        <w:rPr>
          <w:rFonts w:ascii="Arial" w:hAnsi="Arial" w:cs="Arial"/>
          <w:sz w:val="22"/>
          <w:szCs w:val="22"/>
        </w:rPr>
        <w:t>Components of a personalized learning approach, which may include high-quality academic tutoring</w:t>
      </w:r>
      <w:r w:rsidR="002156AC" w:rsidRPr="00930325">
        <w:rPr>
          <w:rFonts w:ascii="Arial" w:hAnsi="Arial" w:cs="Arial"/>
          <w:sz w:val="22"/>
          <w:szCs w:val="22"/>
        </w:rPr>
        <w:t>.</w:t>
      </w:r>
    </w:p>
    <w:p w14:paraId="6057A45D" w14:textId="77777777" w:rsidR="002156AC" w:rsidRPr="00930325" w:rsidRDefault="002156AC" w:rsidP="002156AC">
      <w:pPr>
        <w:pStyle w:val="NoSpacing"/>
        <w:ind w:left="144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440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136"/>
      </w:tblGrid>
      <w:tr w:rsidR="002156AC" w:rsidRPr="00930325" w14:paraId="7B364F77" w14:textId="77777777" w:rsidTr="002156AC">
        <w:trPr>
          <w:trHeight w:val="1457"/>
        </w:trPr>
        <w:tc>
          <w:tcPr>
            <w:tcW w:w="9350" w:type="dxa"/>
            <w:shd w:val="clear" w:color="auto" w:fill="D9D9D9" w:themeFill="background1" w:themeFillShade="D9"/>
          </w:tcPr>
          <w:p w14:paraId="1D497DFF" w14:textId="191E9F1D" w:rsidR="002156AC" w:rsidRPr="00930325" w:rsidRDefault="002156AC" w:rsidP="002156AC">
            <w:pPr>
              <w:pStyle w:val="NoSpacing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Discussion Point</w:t>
            </w:r>
            <w:r w:rsidR="00F43016" w:rsidRPr="0093032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</w:t>
            </w:r>
            <w:r w:rsidRPr="0093032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</w:p>
          <w:p w14:paraId="27735CEE" w14:textId="77777777" w:rsidR="00D95626" w:rsidRPr="00930325" w:rsidRDefault="00D95626" w:rsidP="00D95626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FC0E045" w14:textId="6C029F25" w:rsidR="00711B74" w:rsidRPr="00930325" w:rsidRDefault="00711B74" w:rsidP="002156AC">
            <w:pPr>
              <w:pStyle w:val="NoSpacing"/>
              <w:numPr>
                <w:ilvl w:val="0"/>
                <w:numId w:val="4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States are required to “ensure that each LEA receiving an award is able to provide an adequate number of high-quality academic tutoring options to ensure parents have a meaningful choice of services.”  While further clarification may be necessary from the the US Dept of Ed, this </w:t>
            </w:r>
            <w:r w:rsidR="00AF284E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language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likely means that States have the responsibility to </w:t>
            </w:r>
            <w:r w:rsidR="00704470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ensure a list of providers is made available from which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LEA</w:t>
            </w:r>
            <w:r w:rsidR="00704470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may choose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IF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they </w:t>
            </w:r>
            <w:r w:rsidR="00704470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decide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offer tutoring </w:t>
            </w:r>
            <w:r w:rsidR="00AF284E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009C0242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but it does not mean that all </w:t>
            </w:r>
            <w:r w:rsidR="00AF284E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LEAs </w:t>
            </w:r>
            <w:r w:rsidR="009C0242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receiving a grant must </w:t>
            </w:r>
            <w:r w:rsidR="00AF284E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offer such services.)</w:t>
            </w:r>
          </w:p>
          <w:p w14:paraId="75686751" w14:textId="77777777" w:rsidR="00711B74" w:rsidRPr="00930325" w:rsidRDefault="00711B74" w:rsidP="00711B74">
            <w:pPr>
              <w:pStyle w:val="NoSpacing"/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1508DBB" w14:textId="77777777" w:rsidR="002156AC" w:rsidRPr="00930325" w:rsidRDefault="002156AC" w:rsidP="002156AC">
            <w:pPr>
              <w:pStyle w:val="NoSpacing"/>
              <w:numPr>
                <w:ilvl w:val="0"/>
                <w:numId w:val="4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What are other examples of personalized learning approaches that are not tutoring?  </w:t>
            </w:r>
          </w:p>
          <w:p w14:paraId="0BC4930B" w14:textId="77777777" w:rsidR="00BF7E3B" w:rsidRPr="00930325" w:rsidRDefault="00BF7E3B" w:rsidP="00BF7E3B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A5A09C9" w14:textId="4D150E28" w:rsidR="002156AC" w:rsidRPr="00930325" w:rsidRDefault="00BF7E3B" w:rsidP="002156AC">
            <w:pPr>
              <w:pStyle w:val="NoSpacing"/>
              <w:numPr>
                <w:ilvl w:val="0"/>
                <w:numId w:val="4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Other allowable</w:t>
            </w:r>
            <w:r w:rsidR="00695587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direct student services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695587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encompass activities</w:t>
            </w:r>
            <w:r w:rsidR="00EC3E89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9C0242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that</w:t>
            </w:r>
            <w:r w:rsidR="00EC3E89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some may define as “tutoring.”  While federal guidance may</w:t>
            </w:r>
            <w:r w:rsidR="009C0242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EC3E89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at some point, provide a clear definition of </w:t>
            </w:r>
            <w:r w:rsidR="00C34034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“tutoring,”</w:t>
            </w:r>
            <w:r w:rsidR="009C0242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</w:t>
            </w:r>
            <w:r w:rsidR="00C34034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law is not clear.  Therefore, States may want to consider </w:t>
            </w:r>
            <w:r w:rsidR="009C0242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whether to limit </w:t>
            </w:r>
            <w:r w:rsidR="00C34034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specific activities for which providers </w:t>
            </w:r>
            <w:r w:rsidR="009C0242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may obtain </w:t>
            </w:r>
            <w:r w:rsidR="00C34034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seek State approval.</w:t>
            </w:r>
          </w:p>
        </w:tc>
      </w:tr>
    </w:tbl>
    <w:p w14:paraId="6D937433" w14:textId="77777777" w:rsidR="00DC3BEC" w:rsidRPr="00930325" w:rsidRDefault="00DC3BEC" w:rsidP="00F654A4">
      <w:pPr>
        <w:pStyle w:val="NoSpacing"/>
        <w:rPr>
          <w:rFonts w:ascii="Arial" w:hAnsi="Arial" w:cs="Arial"/>
          <w:sz w:val="22"/>
          <w:szCs w:val="22"/>
        </w:rPr>
      </w:pPr>
    </w:p>
    <w:p w14:paraId="4CDDBEFD" w14:textId="77777777" w:rsidR="00A9577E" w:rsidRPr="00930325" w:rsidRDefault="00A9577E" w:rsidP="00A9577E">
      <w:pPr>
        <w:pStyle w:val="NoSpacing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930325">
        <w:rPr>
          <w:rFonts w:ascii="Arial" w:hAnsi="Arial" w:cs="Arial"/>
          <w:sz w:val="22"/>
          <w:szCs w:val="22"/>
        </w:rPr>
        <w:t xml:space="preserve">Describe the process the LEA will use to select [a broad array] of qualified providers of DSS, which may include: </w:t>
      </w:r>
    </w:p>
    <w:p w14:paraId="71F4D07D" w14:textId="77777777" w:rsidR="002156AC" w:rsidRPr="00930325" w:rsidRDefault="002156AC" w:rsidP="002156AC">
      <w:pPr>
        <w:pStyle w:val="NoSpacing"/>
        <w:ind w:left="1080"/>
        <w:rPr>
          <w:rFonts w:ascii="Arial" w:hAnsi="Arial" w:cs="Arial"/>
          <w:sz w:val="22"/>
          <w:szCs w:val="22"/>
        </w:rPr>
      </w:pPr>
    </w:p>
    <w:p w14:paraId="57EF50C8" w14:textId="77777777" w:rsidR="00A9577E" w:rsidRPr="00930325" w:rsidRDefault="00A9577E" w:rsidP="00A9577E">
      <w:pPr>
        <w:pStyle w:val="NoSpacing"/>
        <w:numPr>
          <w:ilvl w:val="2"/>
          <w:numId w:val="4"/>
        </w:numPr>
        <w:rPr>
          <w:rFonts w:ascii="Arial" w:hAnsi="Arial" w:cs="Arial"/>
          <w:sz w:val="22"/>
          <w:szCs w:val="22"/>
        </w:rPr>
      </w:pPr>
      <w:r w:rsidRPr="00930325">
        <w:rPr>
          <w:rFonts w:ascii="Arial" w:hAnsi="Arial" w:cs="Arial"/>
          <w:sz w:val="22"/>
          <w:szCs w:val="22"/>
        </w:rPr>
        <w:t xml:space="preserve">the local educational agency or other </w:t>
      </w:r>
      <w:r w:rsidR="00570029" w:rsidRPr="00930325">
        <w:rPr>
          <w:rFonts w:ascii="Arial" w:hAnsi="Arial" w:cs="Arial"/>
          <w:sz w:val="22"/>
          <w:szCs w:val="22"/>
        </w:rPr>
        <w:t>LEAs</w:t>
      </w:r>
      <w:r w:rsidRPr="00930325">
        <w:rPr>
          <w:rFonts w:ascii="Arial" w:hAnsi="Arial" w:cs="Arial"/>
          <w:sz w:val="22"/>
          <w:szCs w:val="22"/>
        </w:rPr>
        <w:t xml:space="preserve">; </w:t>
      </w:r>
    </w:p>
    <w:p w14:paraId="12FAEEC9" w14:textId="7B8BADED" w:rsidR="00A9577E" w:rsidRPr="00930325" w:rsidRDefault="00A9577E" w:rsidP="00A9577E">
      <w:pPr>
        <w:pStyle w:val="NoSpacing"/>
        <w:numPr>
          <w:ilvl w:val="2"/>
          <w:numId w:val="4"/>
        </w:numPr>
        <w:rPr>
          <w:rFonts w:ascii="Arial" w:hAnsi="Arial" w:cs="Arial"/>
          <w:sz w:val="22"/>
          <w:szCs w:val="22"/>
        </w:rPr>
      </w:pPr>
      <w:r w:rsidRPr="00930325">
        <w:rPr>
          <w:rFonts w:ascii="Arial" w:hAnsi="Arial" w:cs="Arial"/>
          <w:sz w:val="22"/>
          <w:szCs w:val="22"/>
        </w:rPr>
        <w:t xml:space="preserve">community colleges or other </w:t>
      </w:r>
      <w:r w:rsidR="009C0242" w:rsidRPr="00930325">
        <w:rPr>
          <w:rFonts w:ascii="Arial" w:hAnsi="Arial" w:cs="Arial"/>
          <w:sz w:val="22"/>
          <w:szCs w:val="22"/>
        </w:rPr>
        <w:t>institutions of higher education (</w:t>
      </w:r>
      <w:r w:rsidR="00570029" w:rsidRPr="00930325">
        <w:rPr>
          <w:rFonts w:ascii="Arial" w:hAnsi="Arial" w:cs="Arial"/>
          <w:sz w:val="22"/>
          <w:szCs w:val="22"/>
        </w:rPr>
        <w:t>IHEs</w:t>
      </w:r>
      <w:r w:rsidR="009C0242" w:rsidRPr="00930325">
        <w:rPr>
          <w:rFonts w:ascii="Arial" w:hAnsi="Arial" w:cs="Arial"/>
          <w:sz w:val="22"/>
          <w:szCs w:val="22"/>
        </w:rPr>
        <w:t>)</w:t>
      </w:r>
      <w:r w:rsidRPr="00930325">
        <w:rPr>
          <w:rFonts w:ascii="Arial" w:hAnsi="Arial" w:cs="Arial"/>
          <w:sz w:val="22"/>
          <w:szCs w:val="22"/>
        </w:rPr>
        <w:t xml:space="preserve">; </w:t>
      </w:r>
    </w:p>
    <w:p w14:paraId="3FA75E99" w14:textId="77777777" w:rsidR="00A9577E" w:rsidRPr="00930325" w:rsidRDefault="00A9577E" w:rsidP="00A9577E">
      <w:pPr>
        <w:pStyle w:val="NoSpacing"/>
        <w:numPr>
          <w:ilvl w:val="2"/>
          <w:numId w:val="4"/>
        </w:numPr>
        <w:rPr>
          <w:rFonts w:ascii="Arial" w:hAnsi="Arial" w:cs="Arial"/>
          <w:sz w:val="22"/>
          <w:szCs w:val="22"/>
        </w:rPr>
      </w:pPr>
      <w:r w:rsidRPr="00930325">
        <w:rPr>
          <w:rFonts w:ascii="Arial" w:hAnsi="Arial" w:cs="Arial"/>
          <w:sz w:val="22"/>
          <w:szCs w:val="22"/>
        </w:rPr>
        <w:t>non-public entities;</w:t>
      </w:r>
    </w:p>
    <w:p w14:paraId="12E4FBA9" w14:textId="77777777" w:rsidR="00A9577E" w:rsidRPr="00930325" w:rsidRDefault="00A9577E" w:rsidP="00A9577E">
      <w:pPr>
        <w:pStyle w:val="NoSpacing"/>
        <w:numPr>
          <w:ilvl w:val="2"/>
          <w:numId w:val="4"/>
        </w:numPr>
        <w:rPr>
          <w:rFonts w:ascii="Arial" w:hAnsi="Arial" w:cs="Arial"/>
          <w:sz w:val="22"/>
          <w:szCs w:val="22"/>
        </w:rPr>
      </w:pPr>
      <w:r w:rsidRPr="00930325">
        <w:rPr>
          <w:rFonts w:ascii="Arial" w:hAnsi="Arial" w:cs="Arial"/>
          <w:sz w:val="22"/>
          <w:szCs w:val="22"/>
        </w:rPr>
        <w:t>community-based organizations; or</w:t>
      </w:r>
    </w:p>
    <w:p w14:paraId="75974155" w14:textId="77777777" w:rsidR="00A9577E" w:rsidRPr="00930325" w:rsidRDefault="00A9577E" w:rsidP="00A9577E">
      <w:pPr>
        <w:pStyle w:val="NoSpacing"/>
        <w:numPr>
          <w:ilvl w:val="2"/>
          <w:numId w:val="4"/>
        </w:numPr>
        <w:rPr>
          <w:rFonts w:ascii="Arial" w:hAnsi="Arial" w:cs="Arial"/>
          <w:sz w:val="22"/>
          <w:szCs w:val="22"/>
        </w:rPr>
      </w:pPr>
      <w:r w:rsidRPr="00930325">
        <w:rPr>
          <w:rFonts w:ascii="Arial" w:hAnsi="Arial" w:cs="Arial"/>
          <w:sz w:val="22"/>
          <w:szCs w:val="22"/>
        </w:rPr>
        <w:t>in the case of high-quality academic tutoring, a variety of providers</w:t>
      </w:r>
      <w:r w:rsidR="00570029" w:rsidRPr="00930325">
        <w:rPr>
          <w:rFonts w:ascii="Arial" w:hAnsi="Arial" w:cs="Arial"/>
          <w:sz w:val="22"/>
          <w:szCs w:val="22"/>
        </w:rPr>
        <w:t xml:space="preserve"> </w:t>
      </w:r>
      <w:r w:rsidRPr="00930325">
        <w:rPr>
          <w:rFonts w:ascii="Arial" w:hAnsi="Arial" w:cs="Arial"/>
          <w:sz w:val="22"/>
          <w:szCs w:val="22"/>
        </w:rPr>
        <w:t>that are selected and approved by the State and appear on the State’s list of such providers</w:t>
      </w:r>
      <w:r w:rsidR="00570029" w:rsidRPr="00930325">
        <w:rPr>
          <w:rFonts w:ascii="Arial" w:hAnsi="Arial" w:cs="Arial"/>
          <w:sz w:val="22"/>
          <w:szCs w:val="22"/>
        </w:rPr>
        <w:t>.</w:t>
      </w:r>
    </w:p>
    <w:p w14:paraId="46B249E6" w14:textId="77777777" w:rsidR="00DA2FB0" w:rsidRPr="00930325" w:rsidRDefault="00DA2FB0" w:rsidP="00DA2FB0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56"/>
      </w:tblGrid>
      <w:tr w:rsidR="00A9577E" w:rsidRPr="00930325" w14:paraId="6720E1C8" w14:textId="77777777" w:rsidTr="00A9577E">
        <w:tc>
          <w:tcPr>
            <w:tcW w:w="9350" w:type="dxa"/>
            <w:shd w:val="clear" w:color="auto" w:fill="D9D9D9" w:themeFill="background1" w:themeFillShade="D9"/>
          </w:tcPr>
          <w:p w14:paraId="40C9C54F" w14:textId="77777777" w:rsidR="00A9577E" w:rsidRPr="00930325" w:rsidRDefault="00A9577E" w:rsidP="00A9577E">
            <w:pPr>
              <w:pStyle w:val="NoSpacing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Discussion Points: </w:t>
            </w:r>
          </w:p>
          <w:p w14:paraId="17A34FDA" w14:textId="77777777" w:rsidR="00A9577E" w:rsidRPr="00930325" w:rsidRDefault="00A9577E" w:rsidP="00A9577E">
            <w:pPr>
              <w:pStyle w:val="NoSpacing"/>
              <w:ind w:left="7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F3B241A" w14:textId="098777A1" w:rsidR="00A9577E" w:rsidRPr="00930325" w:rsidRDefault="00A9577E" w:rsidP="00A9577E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States may want to set minimum criteria for use by </w:t>
            </w:r>
            <w:r w:rsidR="00537B4D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LEAs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 selecting providers, or they may </w:t>
            </w:r>
            <w:r w:rsidR="00570029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allow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9C0242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r w:rsidR="00537B4D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LEA to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set the criteria and then approve it in the application.</w:t>
            </w:r>
          </w:p>
          <w:p w14:paraId="4AE4E557" w14:textId="77777777" w:rsidR="00A9577E" w:rsidRPr="00930325" w:rsidRDefault="00A9577E" w:rsidP="00A9577E">
            <w:pPr>
              <w:pStyle w:val="NoSpacing"/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A3F2A06" w14:textId="77777777" w:rsidR="00A9577E" w:rsidRPr="00930325" w:rsidRDefault="00A9577E" w:rsidP="00A9577E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States may want to </w:t>
            </w:r>
            <w:r w:rsidR="00DA2FB0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require LEAs to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establish a process similar to the one </w:t>
            </w:r>
            <w:r w:rsidR="00537B4D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States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are required to use for purposes of selecting a tutoring provider</w:t>
            </w:r>
            <w:r w:rsidR="00407267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, which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</w:t>
            </w:r>
          </w:p>
          <w:p w14:paraId="743C05D6" w14:textId="77777777" w:rsidR="00A9577E" w:rsidRPr="00930325" w:rsidRDefault="00A9577E" w:rsidP="00A9577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 developed using a fair negotiation and rigorous selection and approval process; </w:t>
            </w:r>
          </w:p>
          <w:p w14:paraId="3DB8E4E5" w14:textId="77777777" w:rsidR="00A9577E" w:rsidRPr="00930325" w:rsidRDefault="00A9577E" w:rsidP="00A9577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Provides parents with meaningful choices; </w:t>
            </w:r>
          </w:p>
          <w:p w14:paraId="7931EC4C" w14:textId="77777777" w:rsidR="00A9577E" w:rsidRPr="00930325" w:rsidRDefault="00A9577E" w:rsidP="00A9577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Offers a range of models, including online and on</w:t>
            </w:r>
            <w:r w:rsidR="00407267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campus; and </w:t>
            </w:r>
          </w:p>
          <w:p w14:paraId="0B4307EA" w14:textId="77777777" w:rsidR="00A9577E" w:rsidRPr="00930325" w:rsidRDefault="00A9577E" w:rsidP="00A9577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Includes only providers that—</w:t>
            </w:r>
          </w:p>
          <w:p w14:paraId="2593497E" w14:textId="77777777" w:rsidR="00A9577E" w:rsidRPr="00930325" w:rsidRDefault="00A9577E" w:rsidP="00A9577E">
            <w:pPr>
              <w:pStyle w:val="NoSpacing"/>
              <w:numPr>
                <w:ilvl w:val="1"/>
                <w:numId w:val="3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Have a demonstrated record of success in increasing students’ academic achievement [Should the State </w:t>
            </w:r>
            <w:r w:rsidR="00537B4D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set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th</w:t>
            </w:r>
            <w:r w:rsidR="00476997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ese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criteria or let the </w:t>
            </w:r>
            <w:r w:rsidR="00537B4D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LEAs set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it?</w:t>
            </w:r>
            <w:r w:rsidR="00407267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]</w:t>
            </w:r>
          </w:p>
          <w:p w14:paraId="1E772411" w14:textId="77777777" w:rsidR="00A9577E" w:rsidRPr="00930325" w:rsidRDefault="00A9577E" w:rsidP="00A9577E">
            <w:pPr>
              <w:pStyle w:val="NoSpacing"/>
              <w:numPr>
                <w:ilvl w:val="1"/>
                <w:numId w:val="3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Comply with all applicable Federal, State, and local health, safety, and civil rights laws; and</w:t>
            </w:r>
            <w:r w:rsidR="00407267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</w:p>
          <w:p w14:paraId="5BAF69FB" w14:textId="77777777" w:rsidR="00A9577E" w:rsidRPr="00930325" w:rsidRDefault="00A9577E" w:rsidP="00A9577E">
            <w:pPr>
              <w:pStyle w:val="NoSpacing"/>
              <w:numPr>
                <w:ilvl w:val="1"/>
                <w:numId w:val="3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 instruction and content that is secular, neutral, and non-ideological.</w:t>
            </w:r>
          </w:p>
          <w:p w14:paraId="738198CC" w14:textId="77777777" w:rsidR="00A9577E" w:rsidRPr="00930325" w:rsidRDefault="00A9577E" w:rsidP="00A9577E">
            <w:pPr>
              <w:pStyle w:val="NoSpacing"/>
              <w:ind w:left="18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109BD1B" w14:textId="77777777" w:rsidR="00F43016" w:rsidRPr="00930325" w:rsidRDefault="00F43016" w:rsidP="00A9577E">
            <w:pPr>
              <w:pStyle w:val="NoSpacing"/>
              <w:ind w:left="18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DCFC969" w14:textId="77777777" w:rsidR="00A9577E" w:rsidRPr="00930325" w:rsidRDefault="00A9577E" w:rsidP="00537B4D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States may want to have a process/minimum criteria for </w:t>
            </w:r>
            <w:r w:rsidR="00537B4D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LEAs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seeking to </w:t>
            </w:r>
            <w:r w:rsidR="00B434B3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select themselves as a provider.</w:t>
            </w:r>
            <w:r w:rsidR="00B36BDB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376EB25D" w14:textId="77777777" w:rsidR="00112421" w:rsidRPr="00930325" w:rsidRDefault="00112421" w:rsidP="00112421">
            <w:pPr>
              <w:pStyle w:val="NoSpacing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CBD5EDF" w14:textId="50C06695" w:rsidR="00112421" w:rsidRPr="00930325" w:rsidRDefault="00112421" w:rsidP="00537B4D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States may also want to assist LEAs by developing a broader list of providers (beyond those providing “high-quality tutoring”) from which LEAs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may</w:t>
            </w:r>
            <w:r w:rsidR="00F50674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choose, or make the use of such provide</w:t>
            </w:r>
            <w:r w:rsidR="009C0242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F50674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s a priority in the application.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Such effort could also reduce duplicative efforts on the part of multiple LEAs vetting the same providers.</w:t>
            </w:r>
          </w:p>
          <w:p w14:paraId="77ED569E" w14:textId="6976CBC6" w:rsidR="00112421" w:rsidRPr="00930325" w:rsidRDefault="005320B9" w:rsidP="005320B9">
            <w:pPr>
              <w:pStyle w:val="NoSpacing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7382B58E" w14:textId="77777777" w:rsidR="002156AC" w:rsidRPr="00930325" w:rsidRDefault="002156AC" w:rsidP="00610115">
      <w:pPr>
        <w:pStyle w:val="NoSpacing"/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15C0C92" w14:textId="77777777" w:rsidR="00930325" w:rsidRDefault="00930325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br w:type="page"/>
      </w:r>
    </w:p>
    <w:p w14:paraId="787C0B1C" w14:textId="76A2747E" w:rsidR="00A9577E" w:rsidRPr="00930325" w:rsidRDefault="00A9577E" w:rsidP="00610115">
      <w:pPr>
        <w:pStyle w:val="NoSpacing"/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  <w:r w:rsidRPr="00930325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Objective #3:  </w:t>
      </w:r>
      <w:r w:rsidR="002156AC" w:rsidRPr="00930325">
        <w:rPr>
          <w:rFonts w:ascii="Arial" w:hAnsi="Arial" w:cs="Arial"/>
          <w:b/>
          <w:color w:val="000000" w:themeColor="text1"/>
          <w:sz w:val="22"/>
          <w:szCs w:val="22"/>
        </w:rPr>
        <w:t xml:space="preserve">Ensure </w:t>
      </w:r>
      <w:r w:rsidR="009C0242" w:rsidRPr="00930325">
        <w:rPr>
          <w:rFonts w:ascii="Arial" w:hAnsi="Arial" w:cs="Arial"/>
          <w:b/>
          <w:color w:val="000000" w:themeColor="text1"/>
          <w:sz w:val="22"/>
          <w:szCs w:val="22"/>
        </w:rPr>
        <w:t xml:space="preserve">that </w:t>
      </w:r>
      <w:r w:rsidRPr="00930325">
        <w:rPr>
          <w:rFonts w:ascii="Arial" w:hAnsi="Arial" w:cs="Arial"/>
          <w:b/>
          <w:color w:val="000000" w:themeColor="text1"/>
          <w:sz w:val="22"/>
          <w:szCs w:val="22"/>
        </w:rPr>
        <w:t xml:space="preserve">DSS resources </w:t>
      </w:r>
      <w:r w:rsidR="002156AC" w:rsidRPr="00930325">
        <w:rPr>
          <w:rFonts w:ascii="Arial" w:hAnsi="Arial" w:cs="Arial"/>
          <w:b/>
          <w:color w:val="000000" w:themeColor="text1"/>
          <w:sz w:val="22"/>
          <w:szCs w:val="22"/>
        </w:rPr>
        <w:t xml:space="preserve">are targeted to </w:t>
      </w:r>
      <w:r w:rsidRPr="00930325">
        <w:rPr>
          <w:rFonts w:ascii="Arial" w:hAnsi="Arial" w:cs="Arial"/>
          <w:b/>
          <w:color w:val="000000" w:themeColor="text1"/>
          <w:sz w:val="22"/>
          <w:szCs w:val="22"/>
        </w:rPr>
        <w:t>students who are the lowest-achieving.</w:t>
      </w:r>
    </w:p>
    <w:p w14:paraId="49C31B32" w14:textId="77777777" w:rsidR="00610115" w:rsidRPr="00930325" w:rsidRDefault="00610115" w:rsidP="00610115">
      <w:pPr>
        <w:pStyle w:val="NoSpacing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5CF727E7" w14:textId="77777777" w:rsidR="00610115" w:rsidRPr="00930325" w:rsidRDefault="00344830" w:rsidP="00610115">
      <w:pPr>
        <w:pStyle w:val="NoSpacing"/>
        <w:numPr>
          <w:ilvl w:val="0"/>
          <w:numId w:val="28"/>
        </w:numPr>
        <w:rPr>
          <w:rFonts w:ascii="Arial" w:hAnsi="Arial" w:cs="Arial"/>
          <w:color w:val="000000" w:themeColor="text1"/>
          <w:sz w:val="22"/>
          <w:szCs w:val="22"/>
        </w:rPr>
      </w:pPr>
      <w:r w:rsidRPr="00930325">
        <w:rPr>
          <w:rFonts w:ascii="Arial" w:hAnsi="Arial" w:cs="Arial"/>
          <w:color w:val="000000" w:themeColor="text1"/>
          <w:sz w:val="22"/>
          <w:szCs w:val="22"/>
        </w:rPr>
        <w:t xml:space="preserve">Describe </w:t>
      </w:r>
      <w:r w:rsidR="00610115" w:rsidRPr="00930325">
        <w:rPr>
          <w:rFonts w:ascii="Arial" w:hAnsi="Arial" w:cs="Arial"/>
          <w:color w:val="000000" w:themeColor="text1"/>
          <w:sz w:val="22"/>
          <w:szCs w:val="22"/>
        </w:rPr>
        <w:t xml:space="preserve">how the LEA will prioritize DSS </w:t>
      </w:r>
      <w:r w:rsidR="00407267" w:rsidRPr="00930325">
        <w:rPr>
          <w:rFonts w:ascii="Arial" w:hAnsi="Arial" w:cs="Arial"/>
          <w:color w:val="000000" w:themeColor="text1"/>
          <w:sz w:val="22"/>
          <w:szCs w:val="22"/>
        </w:rPr>
        <w:t>for</w:t>
      </w:r>
      <w:r w:rsidR="00610115" w:rsidRPr="00930325">
        <w:rPr>
          <w:rFonts w:ascii="Arial" w:hAnsi="Arial" w:cs="Arial"/>
          <w:color w:val="000000" w:themeColor="text1"/>
          <w:sz w:val="22"/>
          <w:szCs w:val="22"/>
        </w:rPr>
        <w:t xml:space="preserve"> those students who are the lowest-achieving. </w:t>
      </w:r>
    </w:p>
    <w:p w14:paraId="10C2A17D" w14:textId="77777777" w:rsidR="00610115" w:rsidRPr="00930325" w:rsidRDefault="00610115" w:rsidP="00610115">
      <w:pPr>
        <w:pStyle w:val="NoSpacing"/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56"/>
      </w:tblGrid>
      <w:tr w:rsidR="00610115" w:rsidRPr="00930325" w14:paraId="4116E9A1" w14:textId="77777777" w:rsidTr="00AF3210">
        <w:tc>
          <w:tcPr>
            <w:tcW w:w="9350" w:type="dxa"/>
            <w:shd w:val="clear" w:color="auto" w:fill="D9D9D9" w:themeFill="background1" w:themeFillShade="D9"/>
          </w:tcPr>
          <w:p w14:paraId="15B9E05A" w14:textId="4F06EA41" w:rsidR="00610115" w:rsidRPr="00930325" w:rsidRDefault="00F43016" w:rsidP="00610115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930325">
              <w:rPr>
                <w:rFonts w:ascii="Arial" w:hAnsi="Arial" w:cs="Arial"/>
                <w:b/>
                <w:sz w:val="22"/>
                <w:szCs w:val="22"/>
              </w:rPr>
              <w:t>Discussion P</w:t>
            </w:r>
            <w:r w:rsidR="00610115" w:rsidRPr="00930325">
              <w:rPr>
                <w:rFonts w:ascii="Arial" w:hAnsi="Arial" w:cs="Arial"/>
                <w:b/>
                <w:sz w:val="22"/>
                <w:szCs w:val="22"/>
              </w:rPr>
              <w:t>oint</w:t>
            </w:r>
            <w:r w:rsidRPr="00930325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610115" w:rsidRPr="00930325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16E0890E" w14:textId="77777777" w:rsidR="00610115" w:rsidRPr="00930325" w:rsidRDefault="00610115" w:rsidP="00610115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EF6A5F1" w14:textId="615D11BC" w:rsidR="00610115" w:rsidRPr="00930325" w:rsidRDefault="00610115" w:rsidP="00A13A60">
            <w:pPr>
              <w:pStyle w:val="NoSpacing"/>
              <w:numPr>
                <w:ilvl w:val="0"/>
                <w:numId w:val="47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States may want to consider requiring LEAs to prioritize other groups of students</w:t>
            </w:r>
            <w:r w:rsidR="009C0242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AF3210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 addition to being the lowest-achie</w:t>
            </w:r>
            <w:r w:rsidR="00407267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ving,</w:t>
            </w:r>
            <w:r w:rsidR="00AF3210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9C0242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such as those who are </w:t>
            </w:r>
            <w:r w:rsidR="00537B4D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English learners (EL)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00537B4D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students with disabilities (SWD)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537B4D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low-in</w:t>
            </w:r>
            <w:r w:rsidR="00AF3210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ome</w:t>
            </w:r>
            <w:r w:rsidR="00537B4D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students, or other disadvantaged populations</w:t>
            </w:r>
            <w:r w:rsidR="00407267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29899904" w14:textId="77777777" w:rsidR="007F334F" w:rsidRPr="00930325" w:rsidRDefault="007F334F" w:rsidP="007F334F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AE4E09C" w14:textId="09778291" w:rsidR="007F334F" w:rsidRPr="00930325" w:rsidRDefault="007F334F" w:rsidP="00A13A60">
            <w:pPr>
              <w:pStyle w:val="NoSpacing"/>
              <w:numPr>
                <w:ilvl w:val="0"/>
                <w:numId w:val="47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sz w:val="22"/>
                <w:szCs w:val="22"/>
              </w:rPr>
              <w:t>The law does not define “low-achieving</w:t>
            </w:r>
            <w:r w:rsidR="002056A1" w:rsidRPr="00930325">
              <w:rPr>
                <w:rFonts w:ascii="Arial" w:hAnsi="Arial" w:cs="Arial"/>
                <w:sz w:val="22"/>
                <w:szCs w:val="22"/>
              </w:rPr>
              <w:t xml:space="preserve">.”  States may want to define this term or may allow LEAs to determine </w:t>
            </w:r>
            <w:r w:rsidR="009C0242" w:rsidRPr="00930325">
              <w:rPr>
                <w:rFonts w:ascii="Arial" w:hAnsi="Arial" w:cs="Arial"/>
                <w:sz w:val="22"/>
                <w:szCs w:val="22"/>
              </w:rPr>
              <w:t xml:space="preserve">it </w:t>
            </w:r>
            <w:r w:rsidR="002056A1" w:rsidRPr="00930325">
              <w:rPr>
                <w:rFonts w:ascii="Arial" w:hAnsi="Arial" w:cs="Arial"/>
                <w:sz w:val="22"/>
                <w:szCs w:val="22"/>
              </w:rPr>
              <w:t xml:space="preserve">– such as </w:t>
            </w:r>
            <w:r w:rsidR="009C0242" w:rsidRPr="00930325">
              <w:rPr>
                <w:rFonts w:ascii="Arial" w:hAnsi="Arial" w:cs="Arial"/>
                <w:sz w:val="22"/>
                <w:szCs w:val="22"/>
              </w:rPr>
              <w:t xml:space="preserve">by targeting </w:t>
            </w:r>
            <w:r w:rsidR="002056A1" w:rsidRPr="00930325">
              <w:rPr>
                <w:rFonts w:ascii="Arial" w:hAnsi="Arial" w:cs="Arial"/>
                <w:sz w:val="22"/>
                <w:szCs w:val="22"/>
              </w:rPr>
              <w:t xml:space="preserve">students who </w:t>
            </w:r>
            <w:r w:rsidR="009C0242" w:rsidRPr="00930325">
              <w:rPr>
                <w:rFonts w:ascii="Arial" w:hAnsi="Arial" w:cs="Arial"/>
                <w:sz w:val="22"/>
                <w:szCs w:val="22"/>
              </w:rPr>
              <w:t>are</w:t>
            </w:r>
            <w:r w:rsidR="002056A1" w:rsidRPr="00930325">
              <w:rPr>
                <w:rFonts w:ascii="Arial" w:hAnsi="Arial" w:cs="Arial"/>
                <w:sz w:val="22"/>
                <w:szCs w:val="22"/>
              </w:rPr>
              <w:t xml:space="preserve"> lowest-achieving in a particular sub</w:t>
            </w:r>
            <w:r w:rsidR="001A7C38" w:rsidRPr="00930325">
              <w:rPr>
                <w:rFonts w:ascii="Arial" w:hAnsi="Arial" w:cs="Arial"/>
                <w:sz w:val="22"/>
                <w:szCs w:val="22"/>
              </w:rPr>
              <w:t>ject area.</w:t>
            </w:r>
          </w:p>
          <w:p w14:paraId="6D7BCA90" w14:textId="77777777" w:rsidR="00610115" w:rsidRPr="00930325" w:rsidRDefault="00610115" w:rsidP="00610115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70D8DF2" w14:textId="77777777" w:rsidR="003604A1" w:rsidRPr="00930325" w:rsidRDefault="003604A1" w:rsidP="007B7F9D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p w14:paraId="4E0B4931" w14:textId="77777777" w:rsidR="007B7F9D" w:rsidRPr="00930325" w:rsidRDefault="007B7F9D" w:rsidP="007B7F9D">
      <w:pPr>
        <w:pStyle w:val="NoSpacing"/>
        <w:numPr>
          <w:ilvl w:val="0"/>
          <w:numId w:val="34"/>
        </w:num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93032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93032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Program Management</w:t>
      </w:r>
      <w:r w:rsidR="00283C8F" w:rsidRPr="0093032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(# points)</w:t>
      </w:r>
    </w:p>
    <w:p w14:paraId="2203B332" w14:textId="77777777" w:rsidR="007B7F9D" w:rsidRPr="00930325" w:rsidRDefault="007B7F9D" w:rsidP="007B7F9D">
      <w:pPr>
        <w:pStyle w:val="Title"/>
        <w:ind w:right="360"/>
        <w:jc w:val="left"/>
        <w:rPr>
          <w:rFonts w:ascii="Arial" w:hAnsi="Arial" w:cs="Arial"/>
          <w:sz w:val="22"/>
          <w:szCs w:val="22"/>
        </w:rPr>
      </w:pPr>
    </w:p>
    <w:p w14:paraId="02FE4934" w14:textId="77777777" w:rsidR="00344830" w:rsidRPr="00930325" w:rsidRDefault="007B7F9D" w:rsidP="007B7F9D">
      <w:pPr>
        <w:pStyle w:val="Title"/>
        <w:ind w:right="360"/>
        <w:jc w:val="left"/>
        <w:rPr>
          <w:rFonts w:ascii="Arial" w:hAnsi="Arial" w:cs="Arial"/>
          <w:b w:val="0"/>
          <w:sz w:val="22"/>
          <w:szCs w:val="22"/>
        </w:rPr>
      </w:pPr>
      <w:r w:rsidRPr="00930325">
        <w:rPr>
          <w:rFonts w:ascii="Arial" w:hAnsi="Arial" w:cs="Arial"/>
          <w:b w:val="0"/>
          <w:sz w:val="22"/>
          <w:szCs w:val="22"/>
        </w:rPr>
        <w:t xml:space="preserve">Describe how the LEA will manage the DSS program, including </w:t>
      </w:r>
      <w:r w:rsidR="00407267" w:rsidRPr="00930325">
        <w:rPr>
          <w:rFonts w:ascii="Arial" w:hAnsi="Arial" w:cs="Arial"/>
          <w:b w:val="0"/>
          <w:sz w:val="22"/>
          <w:szCs w:val="22"/>
        </w:rPr>
        <w:t xml:space="preserve">identifying the </w:t>
      </w:r>
      <w:r w:rsidRPr="00930325">
        <w:rPr>
          <w:rFonts w:ascii="Arial" w:hAnsi="Arial" w:cs="Arial"/>
          <w:b w:val="0"/>
          <w:sz w:val="22"/>
          <w:szCs w:val="22"/>
        </w:rPr>
        <w:t>allocation of staff</w:t>
      </w:r>
      <w:r w:rsidR="00407267" w:rsidRPr="00930325">
        <w:rPr>
          <w:rFonts w:ascii="Arial" w:hAnsi="Arial" w:cs="Arial"/>
          <w:b w:val="0"/>
          <w:sz w:val="22"/>
          <w:szCs w:val="22"/>
        </w:rPr>
        <w:t xml:space="preserve"> time</w:t>
      </w:r>
      <w:r w:rsidRPr="00930325">
        <w:rPr>
          <w:rFonts w:ascii="Arial" w:hAnsi="Arial" w:cs="Arial"/>
          <w:b w:val="0"/>
          <w:sz w:val="22"/>
          <w:szCs w:val="22"/>
        </w:rPr>
        <w:t xml:space="preserve"> necessary to implement and oversee a strong system of DSS</w:t>
      </w:r>
      <w:r w:rsidR="00344830" w:rsidRPr="00930325">
        <w:rPr>
          <w:rFonts w:ascii="Arial" w:hAnsi="Arial" w:cs="Arial"/>
          <w:b w:val="0"/>
          <w:sz w:val="22"/>
          <w:szCs w:val="22"/>
        </w:rPr>
        <w:t xml:space="preserve"> and how, consistent with ESEA, no more than 2</w:t>
      </w:r>
      <w:r w:rsidR="00407267" w:rsidRPr="00930325">
        <w:rPr>
          <w:rFonts w:ascii="Arial" w:hAnsi="Arial" w:cs="Arial"/>
          <w:b w:val="0"/>
          <w:sz w:val="22"/>
          <w:szCs w:val="22"/>
        </w:rPr>
        <w:t xml:space="preserve"> percent</w:t>
      </w:r>
      <w:r w:rsidR="00344830" w:rsidRPr="00930325">
        <w:rPr>
          <w:rFonts w:ascii="Arial" w:hAnsi="Arial" w:cs="Arial"/>
          <w:b w:val="0"/>
          <w:sz w:val="22"/>
          <w:szCs w:val="22"/>
        </w:rPr>
        <w:t xml:space="preserve"> of the award would be used to cover administrative costs.</w:t>
      </w:r>
    </w:p>
    <w:p w14:paraId="704B00AB" w14:textId="77777777" w:rsidR="00344830" w:rsidRPr="00930325" w:rsidRDefault="00344830" w:rsidP="007B7F9D">
      <w:pPr>
        <w:pStyle w:val="Title"/>
        <w:ind w:right="360"/>
        <w:jc w:val="left"/>
        <w:rPr>
          <w:rFonts w:ascii="Arial" w:hAnsi="Arial" w:cs="Arial"/>
          <w:b w:val="0"/>
          <w:sz w:val="22"/>
          <w:szCs w:val="22"/>
        </w:rPr>
      </w:pPr>
    </w:p>
    <w:p w14:paraId="0865837B" w14:textId="77777777" w:rsidR="007B7F9D" w:rsidRPr="00930325" w:rsidRDefault="007B7F9D" w:rsidP="007B7F9D">
      <w:pPr>
        <w:pStyle w:val="Title"/>
        <w:ind w:right="360"/>
        <w:jc w:val="left"/>
        <w:rPr>
          <w:rFonts w:ascii="Arial" w:hAnsi="Arial" w:cs="Arial"/>
          <w:b w:val="0"/>
          <w:sz w:val="22"/>
          <w:szCs w:val="22"/>
        </w:rPr>
      </w:pPr>
      <w:r w:rsidRPr="00930325">
        <w:rPr>
          <w:rFonts w:ascii="Arial" w:hAnsi="Arial" w:cs="Arial"/>
          <w:b w:val="0"/>
          <w:sz w:val="22"/>
          <w:szCs w:val="22"/>
        </w:rPr>
        <w:t>This should also include a description of the process to be used for the prioritization of services; how students</w:t>
      </w:r>
      <w:r w:rsidR="00B434B3" w:rsidRPr="00930325">
        <w:rPr>
          <w:rFonts w:ascii="Arial" w:hAnsi="Arial" w:cs="Arial"/>
          <w:b w:val="0"/>
          <w:sz w:val="22"/>
          <w:szCs w:val="22"/>
        </w:rPr>
        <w:t xml:space="preserve"> will be enrolled; and </w:t>
      </w:r>
      <w:r w:rsidRPr="00930325">
        <w:rPr>
          <w:rFonts w:ascii="Arial" w:hAnsi="Arial" w:cs="Arial"/>
          <w:b w:val="0"/>
          <w:sz w:val="22"/>
          <w:szCs w:val="22"/>
        </w:rPr>
        <w:t xml:space="preserve">how payments </w:t>
      </w:r>
      <w:r w:rsidR="00B434B3" w:rsidRPr="00930325">
        <w:rPr>
          <w:rFonts w:ascii="Arial" w:hAnsi="Arial" w:cs="Arial"/>
          <w:b w:val="0"/>
          <w:sz w:val="22"/>
          <w:szCs w:val="22"/>
        </w:rPr>
        <w:t xml:space="preserve">for the costs associated with </w:t>
      </w:r>
      <w:r w:rsidR="00407267" w:rsidRPr="00930325">
        <w:rPr>
          <w:rFonts w:ascii="Arial" w:hAnsi="Arial" w:cs="Arial"/>
          <w:b w:val="0"/>
          <w:sz w:val="22"/>
          <w:szCs w:val="22"/>
        </w:rPr>
        <w:t>DSS</w:t>
      </w:r>
      <w:r w:rsidR="00CC5307" w:rsidRPr="00930325">
        <w:rPr>
          <w:rFonts w:ascii="Arial" w:hAnsi="Arial" w:cs="Arial"/>
          <w:b w:val="0"/>
          <w:sz w:val="22"/>
          <w:szCs w:val="22"/>
        </w:rPr>
        <w:t xml:space="preserve"> will be made</w:t>
      </w:r>
      <w:r w:rsidRPr="00930325">
        <w:rPr>
          <w:rFonts w:ascii="Arial" w:hAnsi="Arial" w:cs="Arial"/>
          <w:b w:val="0"/>
          <w:sz w:val="22"/>
          <w:szCs w:val="22"/>
        </w:rPr>
        <w:t xml:space="preserve"> in acco</w:t>
      </w:r>
      <w:r w:rsidR="00B434B3" w:rsidRPr="00930325">
        <w:rPr>
          <w:rFonts w:ascii="Arial" w:hAnsi="Arial" w:cs="Arial"/>
          <w:b w:val="0"/>
          <w:sz w:val="22"/>
          <w:szCs w:val="22"/>
        </w:rPr>
        <w:t>rdance with section 1003A(c)(4), as follows:</w:t>
      </w:r>
    </w:p>
    <w:p w14:paraId="3971CAB1" w14:textId="77777777" w:rsidR="007B7F9D" w:rsidRPr="00930325" w:rsidRDefault="007B7F9D" w:rsidP="007B7F9D">
      <w:pPr>
        <w:pStyle w:val="NoSpacing"/>
        <w:rPr>
          <w:rFonts w:ascii="Arial" w:hAnsi="Arial" w:cs="Arial"/>
          <w:sz w:val="22"/>
          <w:szCs w:val="22"/>
        </w:rPr>
      </w:pPr>
    </w:p>
    <w:p w14:paraId="5D79CD4D" w14:textId="77777777" w:rsidR="007B7F9D" w:rsidRPr="00930325" w:rsidRDefault="007B7F9D" w:rsidP="00B434B3">
      <w:pPr>
        <w:pStyle w:val="NoSpacing"/>
        <w:numPr>
          <w:ilvl w:val="1"/>
          <w:numId w:val="32"/>
        </w:numPr>
        <w:rPr>
          <w:rFonts w:ascii="Arial" w:hAnsi="Arial" w:cs="Arial"/>
          <w:sz w:val="22"/>
          <w:szCs w:val="22"/>
        </w:rPr>
      </w:pPr>
      <w:r w:rsidRPr="00930325">
        <w:rPr>
          <w:rFonts w:ascii="Arial" w:hAnsi="Arial" w:cs="Arial"/>
          <w:sz w:val="22"/>
          <w:szCs w:val="22"/>
        </w:rPr>
        <w:t xml:space="preserve">First, pay such costs for students who are enrolled in schools identified by the State for comprehensive support and improvement </w:t>
      </w:r>
      <w:r w:rsidR="00B434B3" w:rsidRPr="00930325">
        <w:rPr>
          <w:rFonts w:ascii="Arial" w:hAnsi="Arial" w:cs="Arial"/>
          <w:sz w:val="22"/>
          <w:szCs w:val="22"/>
        </w:rPr>
        <w:t>under section 1111(c)(4)(D)(i)</w:t>
      </w:r>
    </w:p>
    <w:p w14:paraId="24C5FD7B" w14:textId="77777777" w:rsidR="00DA2FB0" w:rsidRPr="00930325" w:rsidRDefault="00DA2FB0" w:rsidP="00B434B3">
      <w:pPr>
        <w:pStyle w:val="NoSpacing"/>
        <w:ind w:left="7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56"/>
      </w:tblGrid>
      <w:tr w:rsidR="00B434B3" w:rsidRPr="00930325" w14:paraId="1FBFBCE3" w14:textId="77777777" w:rsidTr="00B434B3">
        <w:tc>
          <w:tcPr>
            <w:tcW w:w="9350" w:type="dxa"/>
            <w:shd w:val="clear" w:color="auto" w:fill="D9D9D9" w:themeFill="background1" w:themeFillShade="D9"/>
          </w:tcPr>
          <w:p w14:paraId="5A9A30D9" w14:textId="77777777" w:rsidR="00B434B3" w:rsidRPr="00930325" w:rsidRDefault="00B434B3" w:rsidP="00B434B3">
            <w:pPr>
              <w:pStyle w:val="NoSpacing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Discussion Points: </w:t>
            </w:r>
          </w:p>
          <w:p w14:paraId="6850D483" w14:textId="77777777" w:rsidR="00B434B3" w:rsidRPr="00930325" w:rsidRDefault="00B434B3" w:rsidP="00B434B3">
            <w:pPr>
              <w:pStyle w:val="NoSpacing"/>
              <w:ind w:left="7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FF5A411" w14:textId="77777777" w:rsidR="00B434B3" w:rsidRPr="00930325" w:rsidRDefault="00B434B3" w:rsidP="00B434B3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This provision would seem to require that the </w:t>
            </w:r>
            <w:r w:rsidR="00CC5307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LEA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put a process in place that would require prioritization – how could this be implemented? Should </w:t>
            </w:r>
            <w:r w:rsidR="00CC5307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tates provide guidelines on how a</w:t>
            </w:r>
            <w:r w:rsidR="00537B4D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LEA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could do this? Give parents 30/60 days at these schools before opening up to other students? </w:t>
            </w:r>
            <w:r w:rsidR="00B36BDB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</w:p>
          <w:p w14:paraId="0DA41165" w14:textId="77777777" w:rsidR="00B36BDB" w:rsidRPr="00930325" w:rsidRDefault="00B36BDB" w:rsidP="00B36BDB">
            <w:pPr>
              <w:pStyle w:val="NoSpacing"/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A3C14D9" w14:textId="48D89FD6" w:rsidR="00B36BDB" w:rsidRPr="00930325" w:rsidRDefault="00B36BDB" w:rsidP="00B434B3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Under Supplemental Educational Services (SES), </w:t>
            </w:r>
            <w:r w:rsidR="00537B4D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LEAs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were required to prioritize services, so they likely have some established practices </w:t>
            </w:r>
            <w:r w:rsidR="009C0242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that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they may want to apply to DSS.</w:t>
            </w:r>
          </w:p>
          <w:p w14:paraId="1DF8BBC6" w14:textId="77777777" w:rsidR="00B434B3" w:rsidRPr="00930325" w:rsidRDefault="00B434B3" w:rsidP="00B434B3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A4866D4" w14:textId="77777777" w:rsidR="00B434B3" w:rsidRPr="00930325" w:rsidRDefault="00B434B3" w:rsidP="00B434B3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States may also want to prioritize groups of students, such as low-achieving, EL, SWD, or other disadvantaged populations.</w:t>
            </w:r>
          </w:p>
          <w:p w14:paraId="2FD862B3" w14:textId="77777777" w:rsidR="001B4935" w:rsidRPr="00930325" w:rsidRDefault="001B4935" w:rsidP="001B4935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F4331BF" w14:textId="257FE595" w:rsidR="001B4935" w:rsidRPr="00930325" w:rsidRDefault="00307C5C" w:rsidP="00B434B3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r w:rsidR="009C0242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statutory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language also </w:t>
            </w:r>
            <w:r w:rsidR="009C0242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calls for LEAs to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“pay such costs”</w:t>
            </w:r>
            <w:r w:rsidR="002421BC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associated with DSS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2421BC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for students enrolled in comprehensive support and improvement schools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but does not define what cost</w:t>
            </w:r>
            <w:r w:rsidR="006C2FE3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are allowable nor does the law require a specific amount per-student (as was the case under SES).  States may want to place limitations on what </w:t>
            </w:r>
            <w:r w:rsidR="004A177B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these costs may entail or require LEAs to be look at fair market rates for services that are provided.  </w:t>
            </w:r>
          </w:p>
          <w:p w14:paraId="769DD34A" w14:textId="77777777" w:rsidR="00B434B3" w:rsidRPr="00930325" w:rsidRDefault="00B434B3" w:rsidP="00B434B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BE25D0" w14:textId="77777777" w:rsidR="00B434B3" w:rsidRPr="00930325" w:rsidRDefault="00B434B3" w:rsidP="00B434B3">
      <w:pPr>
        <w:pStyle w:val="NoSpacing"/>
        <w:rPr>
          <w:rFonts w:ascii="Arial" w:hAnsi="Arial" w:cs="Arial"/>
          <w:sz w:val="22"/>
          <w:szCs w:val="22"/>
        </w:rPr>
      </w:pPr>
    </w:p>
    <w:p w14:paraId="2EBD4BC5" w14:textId="77777777" w:rsidR="00283C8F" w:rsidRPr="00930325" w:rsidRDefault="007B7F9D" w:rsidP="00283C8F">
      <w:pPr>
        <w:pStyle w:val="NoSpacing"/>
        <w:numPr>
          <w:ilvl w:val="1"/>
          <w:numId w:val="32"/>
        </w:numPr>
        <w:rPr>
          <w:rFonts w:ascii="Arial" w:hAnsi="Arial" w:cs="Arial"/>
          <w:sz w:val="22"/>
          <w:szCs w:val="22"/>
        </w:rPr>
      </w:pPr>
      <w:r w:rsidRPr="00930325">
        <w:rPr>
          <w:rFonts w:ascii="Arial" w:hAnsi="Arial" w:cs="Arial"/>
          <w:sz w:val="22"/>
          <w:szCs w:val="22"/>
        </w:rPr>
        <w:t>Second, pay such costs for low-achieving students who are enrolled in schools implementing targeted support and improvement plans under section 1111(d)(2); and</w:t>
      </w:r>
      <w:r w:rsidR="00CC5307" w:rsidRPr="00930325">
        <w:rPr>
          <w:rFonts w:ascii="Arial" w:hAnsi="Arial" w:cs="Arial"/>
          <w:sz w:val="22"/>
          <w:szCs w:val="22"/>
        </w:rPr>
        <w:t>,</w:t>
      </w:r>
      <w:r w:rsidRPr="00930325">
        <w:rPr>
          <w:rFonts w:ascii="Arial" w:hAnsi="Arial" w:cs="Arial"/>
          <w:sz w:val="22"/>
          <w:szCs w:val="22"/>
        </w:rPr>
        <w:t xml:space="preserve"> </w:t>
      </w:r>
    </w:p>
    <w:p w14:paraId="2F1088AD" w14:textId="77777777" w:rsidR="00B434B3" w:rsidRPr="00930325" w:rsidRDefault="00B434B3" w:rsidP="00B434B3">
      <w:pPr>
        <w:pStyle w:val="NoSpacing"/>
        <w:ind w:left="7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30"/>
      </w:tblGrid>
      <w:tr w:rsidR="00B434B3" w:rsidRPr="00930325" w14:paraId="32EB307E" w14:textId="77777777" w:rsidTr="00283C8F">
        <w:tc>
          <w:tcPr>
            <w:tcW w:w="8630" w:type="dxa"/>
            <w:shd w:val="clear" w:color="auto" w:fill="D9D9D9" w:themeFill="background1" w:themeFillShade="D9"/>
          </w:tcPr>
          <w:p w14:paraId="285832F6" w14:textId="77777777" w:rsidR="00B434B3" w:rsidRPr="00930325" w:rsidRDefault="00B434B3" w:rsidP="00283C8F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930325">
              <w:rPr>
                <w:rFonts w:ascii="Arial" w:hAnsi="Arial" w:cs="Arial"/>
                <w:b/>
                <w:sz w:val="22"/>
                <w:szCs w:val="22"/>
              </w:rPr>
              <w:t>Discussion Point:</w:t>
            </w:r>
          </w:p>
          <w:p w14:paraId="5AA7C03D" w14:textId="77777777" w:rsidR="00B434B3" w:rsidRPr="00930325" w:rsidRDefault="00B434B3" w:rsidP="00B434B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086B8D4" w14:textId="77777777" w:rsidR="00B434B3" w:rsidRPr="00930325" w:rsidRDefault="00DA2FB0" w:rsidP="00DA2FB0">
            <w:pPr>
              <w:pStyle w:val="ListParagraph"/>
              <w:numPr>
                <w:ilvl w:val="0"/>
                <w:numId w:val="4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States may want to set minimum criteria on how to implement this process.  Note that many </w:t>
            </w:r>
            <w:r w:rsidR="00537B4D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LEAs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were required to establish a similar process under NCLB for the prioritization of </w:t>
            </w:r>
            <w:r w:rsidR="00537B4D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SES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7B6D8098" w14:textId="77777777" w:rsidR="00DA2FB0" w:rsidRPr="00930325" w:rsidRDefault="00DA2FB0" w:rsidP="00DA2FB0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B0338F" w14:textId="77777777" w:rsidR="00B434B3" w:rsidRPr="00930325" w:rsidRDefault="00B434B3" w:rsidP="00B434B3">
      <w:pPr>
        <w:pStyle w:val="NoSpacing"/>
        <w:ind w:left="720"/>
        <w:rPr>
          <w:rFonts w:ascii="Arial" w:hAnsi="Arial" w:cs="Arial"/>
          <w:sz w:val="22"/>
          <w:szCs w:val="22"/>
        </w:rPr>
      </w:pPr>
    </w:p>
    <w:p w14:paraId="19B6AA00" w14:textId="77777777" w:rsidR="00283C8F" w:rsidRPr="00930325" w:rsidRDefault="00283C8F" w:rsidP="00283C8F">
      <w:pPr>
        <w:pStyle w:val="NoSpacing"/>
        <w:numPr>
          <w:ilvl w:val="1"/>
          <w:numId w:val="3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930325">
        <w:rPr>
          <w:rFonts w:ascii="Arial" w:hAnsi="Arial" w:cs="Arial"/>
          <w:color w:val="000000" w:themeColor="text1"/>
          <w:sz w:val="22"/>
          <w:szCs w:val="22"/>
        </w:rPr>
        <w:t xml:space="preserve">With any remaining funds, pay such costs for other low-achieving students served by the </w:t>
      </w:r>
      <w:r w:rsidR="00CC5307" w:rsidRPr="00930325">
        <w:rPr>
          <w:rFonts w:ascii="Arial" w:hAnsi="Arial" w:cs="Arial"/>
          <w:color w:val="000000" w:themeColor="text1"/>
          <w:sz w:val="22"/>
          <w:szCs w:val="22"/>
        </w:rPr>
        <w:t>LEA</w:t>
      </w:r>
      <w:r w:rsidRPr="00930325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0FA48C8F" w14:textId="77777777" w:rsidR="00283C8F" w:rsidRPr="00930325" w:rsidRDefault="00283C8F" w:rsidP="00283C8F">
      <w:pPr>
        <w:pStyle w:val="NoSpacing"/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56"/>
      </w:tblGrid>
      <w:tr w:rsidR="00283C8F" w:rsidRPr="00930325" w14:paraId="788A82BA" w14:textId="77777777" w:rsidTr="00283C8F">
        <w:tc>
          <w:tcPr>
            <w:tcW w:w="9350" w:type="dxa"/>
            <w:shd w:val="clear" w:color="auto" w:fill="D9D9D9" w:themeFill="background1" w:themeFillShade="D9"/>
          </w:tcPr>
          <w:p w14:paraId="36B0F329" w14:textId="77777777" w:rsidR="00283C8F" w:rsidRPr="00930325" w:rsidRDefault="00283C8F" w:rsidP="00283C8F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930325">
              <w:rPr>
                <w:rFonts w:ascii="Arial" w:hAnsi="Arial" w:cs="Arial"/>
                <w:b/>
                <w:sz w:val="22"/>
                <w:szCs w:val="22"/>
              </w:rPr>
              <w:t xml:space="preserve">Discussion Points: </w:t>
            </w:r>
          </w:p>
          <w:p w14:paraId="3D6D41FD" w14:textId="77777777" w:rsidR="00283C8F" w:rsidRPr="00930325" w:rsidRDefault="00283C8F" w:rsidP="00283C8F">
            <w:pPr>
              <w:pStyle w:val="NoSpacing"/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14:paraId="23895570" w14:textId="77777777" w:rsidR="00283C8F" w:rsidRPr="00930325" w:rsidRDefault="00283C8F" w:rsidP="00283C8F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States </w:t>
            </w:r>
            <w:r w:rsidR="00CC5307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may want to decide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who defines “remaining</w:t>
            </w:r>
            <w:r w:rsidR="00476997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funds”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</w:t>
            </w:r>
            <w:r w:rsidR="00537B4D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LEAs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or </w:t>
            </w:r>
            <w:r w:rsidR="00537B4D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tates? </w:t>
            </w:r>
            <w:r w:rsidR="00CC5307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 what point should “remaining funds” be determined? </w:t>
            </w:r>
            <w:r w:rsidR="00537B4D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After all targeted students in identified schools are served?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end of the school year? </w:t>
            </w:r>
          </w:p>
          <w:p w14:paraId="669F6AF3" w14:textId="77777777" w:rsidR="00537B4D" w:rsidRPr="00930325" w:rsidRDefault="00537B4D" w:rsidP="00537B4D">
            <w:pPr>
              <w:pStyle w:val="NoSpacing"/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CD6CE23" w14:textId="3697427F" w:rsidR="00283C8F" w:rsidRPr="00930325" w:rsidRDefault="00CC5307" w:rsidP="00283C8F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States may want to</w:t>
            </w:r>
            <w:r w:rsidR="00283C8F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provide guidelines on what constitutes remaining funds and how they might be spent</w:t>
            </w:r>
            <w:r w:rsidR="000D3A5F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283C8F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Note that this could result in funding activities at a non-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 w:rsidR="00283C8F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itle I school.</w:t>
            </w:r>
          </w:p>
          <w:p w14:paraId="27AED0BC" w14:textId="77777777" w:rsidR="00283C8F" w:rsidRPr="00930325" w:rsidRDefault="00283C8F" w:rsidP="00283C8F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4C60FE1" w14:textId="77777777" w:rsidR="007B7F9D" w:rsidRPr="00930325" w:rsidRDefault="007B7F9D" w:rsidP="007B7F9D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p w14:paraId="6D5C23BF" w14:textId="63DED2E8" w:rsidR="00B70AA9" w:rsidRPr="00930325" w:rsidRDefault="00476997" w:rsidP="00B70AA9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  <w:r w:rsidRPr="00930325">
        <w:rPr>
          <w:rFonts w:ascii="Arial" w:hAnsi="Arial" w:cs="Arial"/>
          <w:color w:val="000000" w:themeColor="text1"/>
          <w:sz w:val="22"/>
          <w:szCs w:val="22"/>
        </w:rPr>
        <w:t>Describe how the LEA will integrate DSS activities with broader</w:t>
      </w:r>
      <w:r w:rsidR="00CC5307" w:rsidRPr="00930325">
        <w:rPr>
          <w:rFonts w:ascii="Arial" w:hAnsi="Arial" w:cs="Arial"/>
          <w:color w:val="000000" w:themeColor="text1"/>
          <w:sz w:val="22"/>
          <w:szCs w:val="22"/>
        </w:rPr>
        <w:t xml:space="preserve"> school</w:t>
      </w:r>
      <w:r w:rsidRPr="00930325">
        <w:rPr>
          <w:rFonts w:ascii="Arial" w:hAnsi="Arial" w:cs="Arial"/>
          <w:color w:val="000000" w:themeColor="text1"/>
          <w:sz w:val="22"/>
          <w:szCs w:val="22"/>
        </w:rPr>
        <w:t xml:space="preserve"> improvement strategies being implemented by any school </w:t>
      </w:r>
      <w:r w:rsidR="00B70AA9" w:rsidRPr="00930325">
        <w:rPr>
          <w:rFonts w:ascii="Arial" w:hAnsi="Arial" w:cs="Arial"/>
          <w:color w:val="000000" w:themeColor="text1"/>
          <w:sz w:val="22"/>
          <w:szCs w:val="22"/>
        </w:rPr>
        <w:t>identified</w:t>
      </w:r>
      <w:r w:rsidRPr="00930325">
        <w:rPr>
          <w:rFonts w:ascii="Arial" w:hAnsi="Arial" w:cs="Arial"/>
          <w:color w:val="000000" w:themeColor="text1"/>
          <w:sz w:val="22"/>
          <w:szCs w:val="22"/>
        </w:rPr>
        <w:t xml:space="preserve"> by the State</w:t>
      </w:r>
      <w:r w:rsidR="00B70AA9" w:rsidRPr="00930325">
        <w:rPr>
          <w:rFonts w:ascii="Arial" w:hAnsi="Arial" w:cs="Arial"/>
          <w:color w:val="000000" w:themeColor="text1"/>
          <w:sz w:val="22"/>
          <w:szCs w:val="22"/>
        </w:rPr>
        <w:t xml:space="preserve">, pursuant to ESSA, </w:t>
      </w:r>
      <w:r w:rsidR="00CC5307" w:rsidRPr="00930325">
        <w:rPr>
          <w:rFonts w:ascii="Arial" w:hAnsi="Arial" w:cs="Arial"/>
          <w:color w:val="000000" w:themeColor="text1"/>
          <w:sz w:val="22"/>
          <w:szCs w:val="22"/>
        </w:rPr>
        <w:t>for</w:t>
      </w:r>
      <w:r w:rsidR="00B70AA9" w:rsidRPr="00930325">
        <w:rPr>
          <w:rFonts w:ascii="Arial" w:hAnsi="Arial" w:cs="Arial"/>
          <w:color w:val="000000" w:themeColor="text1"/>
          <w:sz w:val="22"/>
          <w:szCs w:val="22"/>
        </w:rPr>
        <w:t xml:space="preserve"> comprehensive</w:t>
      </w:r>
      <w:r w:rsidR="00CC5307" w:rsidRPr="00930325">
        <w:rPr>
          <w:rFonts w:ascii="Arial" w:hAnsi="Arial" w:cs="Arial"/>
          <w:color w:val="000000" w:themeColor="text1"/>
          <w:sz w:val="22"/>
          <w:szCs w:val="22"/>
        </w:rPr>
        <w:t xml:space="preserve"> or targeted support and improvement. </w:t>
      </w:r>
      <w:r w:rsidR="00B70AA9" w:rsidRPr="00930325">
        <w:rPr>
          <w:rFonts w:ascii="Arial" w:hAnsi="Arial" w:cs="Arial"/>
          <w:color w:val="000000" w:themeColor="text1"/>
          <w:sz w:val="22"/>
          <w:szCs w:val="22"/>
        </w:rPr>
        <w:t xml:space="preserve">Also, describe how the LEA will </w:t>
      </w:r>
      <w:r w:rsidR="000D3A5F" w:rsidRPr="00930325">
        <w:rPr>
          <w:rFonts w:ascii="Arial" w:hAnsi="Arial" w:cs="Arial"/>
          <w:color w:val="000000" w:themeColor="text1"/>
          <w:sz w:val="22"/>
          <w:szCs w:val="22"/>
        </w:rPr>
        <w:t xml:space="preserve">that </w:t>
      </w:r>
      <w:r w:rsidR="00B70AA9" w:rsidRPr="00930325">
        <w:rPr>
          <w:rFonts w:ascii="Arial" w:hAnsi="Arial" w:cs="Arial"/>
          <w:color w:val="000000" w:themeColor="text1"/>
          <w:sz w:val="22"/>
          <w:szCs w:val="22"/>
        </w:rPr>
        <w:t xml:space="preserve">ensure activities carried out with funds under Title IV, Part A of ESSA, </w:t>
      </w:r>
      <w:r w:rsidR="00CC5307" w:rsidRPr="00930325">
        <w:rPr>
          <w:rFonts w:ascii="Arial" w:hAnsi="Arial" w:cs="Arial"/>
          <w:color w:val="000000" w:themeColor="text1"/>
          <w:sz w:val="22"/>
          <w:szCs w:val="22"/>
        </w:rPr>
        <w:t>the</w:t>
      </w:r>
      <w:r w:rsidR="00B70AA9" w:rsidRPr="0093032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C5307" w:rsidRPr="00930325">
        <w:rPr>
          <w:rFonts w:ascii="Arial" w:hAnsi="Arial" w:cs="Arial"/>
          <w:color w:val="000000" w:themeColor="text1"/>
          <w:sz w:val="22"/>
          <w:szCs w:val="22"/>
        </w:rPr>
        <w:t>“</w:t>
      </w:r>
      <w:r w:rsidR="00B70AA9" w:rsidRPr="00930325">
        <w:rPr>
          <w:rFonts w:ascii="Arial" w:hAnsi="Arial" w:cs="Arial"/>
          <w:color w:val="000000" w:themeColor="text1"/>
          <w:sz w:val="22"/>
          <w:szCs w:val="22"/>
        </w:rPr>
        <w:t>Student Support and Academic Enrichment Grants”</w:t>
      </w:r>
      <w:r w:rsidR="00CC5307" w:rsidRPr="00930325">
        <w:rPr>
          <w:rFonts w:ascii="Arial" w:hAnsi="Arial" w:cs="Arial"/>
          <w:color w:val="000000" w:themeColor="text1"/>
          <w:sz w:val="22"/>
          <w:szCs w:val="22"/>
        </w:rPr>
        <w:t xml:space="preserve"> program,</w:t>
      </w:r>
      <w:r w:rsidR="00B70AA9" w:rsidRPr="00930325">
        <w:rPr>
          <w:rFonts w:ascii="Arial" w:hAnsi="Arial" w:cs="Arial"/>
          <w:color w:val="000000" w:themeColor="text1"/>
          <w:sz w:val="22"/>
          <w:szCs w:val="22"/>
        </w:rPr>
        <w:t xml:space="preserve"> will be coordinated with those provided to students under DSS.</w:t>
      </w:r>
    </w:p>
    <w:p w14:paraId="02D43DB8" w14:textId="77777777" w:rsidR="00B70AA9" w:rsidRPr="00930325" w:rsidRDefault="00B70AA9" w:rsidP="007B7F9D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B70AA9" w:rsidRPr="00930325" w14:paraId="7D9C11A9" w14:textId="77777777" w:rsidTr="00656089">
        <w:trPr>
          <w:trHeight w:val="242"/>
        </w:trPr>
        <w:tc>
          <w:tcPr>
            <w:tcW w:w="9350" w:type="dxa"/>
            <w:shd w:val="clear" w:color="auto" w:fill="D9D9D9" w:themeFill="background1" w:themeFillShade="D9"/>
          </w:tcPr>
          <w:p w14:paraId="23505B8A" w14:textId="77777777" w:rsidR="00B70AA9" w:rsidRPr="00930325" w:rsidRDefault="00B70AA9" w:rsidP="007B7F9D">
            <w:pPr>
              <w:pStyle w:val="NoSpacing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Discussion Point:</w:t>
            </w:r>
          </w:p>
          <w:p w14:paraId="5CD4909B" w14:textId="77777777" w:rsidR="00B70AA9" w:rsidRPr="00930325" w:rsidRDefault="00B70AA9" w:rsidP="007B7F9D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1BC621F" w14:textId="764E0723" w:rsidR="00B70AA9" w:rsidRPr="00930325" w:rsidRDefault="00B70AA9" w:rsidP="0065608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The law does not require a focus on coordination of broader reform efforts, but States may want to build this into their applications as a way to encourage the integration of services.</w:t>
            </w:r>
          </w:p>
          <w:p w14:paraId="130D3AF9" w14:textId="77777777" w:rsidR="00B36BDB" w:rsidRPr="00930325" w:rsidRDefault="00B36BDB" w:rsidP="00B36BDB">
            <w:pPr>
              <w:pStyle w:val="NoSpacing"/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5755A48A" w14:textId="77777777" w:rsidR="00F43016" w:rsidRPr="00930325" w:rsidRDefault="00F43016" w:rsidP="00F43016">
      <w:pPr>
        <w:pStyle w:val="NoSpacing"/>
        <w:ind w:left="36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0B9635AD" w14:textId="77777777" w:rsidR="00F43016" w:rsidRPr="00930325" w:rsidRDefault="00F43016" w:rsidP="00F43016">
      <w:pPr>
        <w:pStyle w:val="NoSpacing"/>
        <w:ind w:left="36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2C36A4D6" w14:textId="77777777" w:rsidR="006B29F1" w:rsidRPr="00930325" w:rsidRDefault="002156AC" w:rsidP="00CE0ECD">
      <w:pPr>
        <w:pStyle w:val="NoSpacing"/>
        <w:numPr>
          <w:ilvl w:val="0"/>
          <w:numId w:val="34"/>
        </w:num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93032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Program Mon</w:t>
      </w:r>
      <w:r w:rsidR="00CE0ECD" w:rsidRPr="0093032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itoring and Evaluation </w:t>
      </w:r>
    </w:p>
    <w:p w14:paraId="475E6595" w14:textId="77777777" w:rsidR="00CE0ECD" w:rsidRPr="00930325" w:rsidRDefault="00CE0ECD" w:rsidP="00CE0ECD">
      <w:pPr>
        <w:pStyle w:val="Title"/>
        <w:ind w:right="360"/>
        <w:jc w:val="left"/>
        <w:rPr>
          <w:rFonts w:ascii="Arial" w:hAnsi="Arial" w:cs="Arial"/>
          <w:b w:val="0"/>
          <w:sz w:val="22"/>
          <w:szCs w:val="22"/>
        </w:rPr>
      </w:pPr>
    </w:p>
    <w:p w14:paraId="0B6BD5AE" w14:textId="77777777" w:rsidR="00CE0ECD" w:rsidRDefault="00CE0ECD" w:rsidP="00CE0ECD">
      <w:pPr>
        <w:pStyle w:val="NoSpacing"/>
        <w:rPr>
          <w:rFonts w:ascii="Arial" w:hAnsi="Arial" w:cs="Arial"/>
          <w:sz w:val="22"/>
          <w:szCs w:val="22"/>
        </w:rPr>
      </w:pPr>
      <w:r w:rsidRPr="00930325">
        <w:rPr>
          <w:rFonts w:ascii="Arial" w:hAnsi="Arial" w:cs="Arial"/>
          <w:sz w:val="22"/>
          <w:szCs w:val="22"/>
        </w:rPr>
        <w:t xml:space="preserve">Describe how the </w:t>
      </w:r>
      <w:r w:rsidR="009D30AC" w:rsidRPr="00930325">
        <w:rPr>
          <w:rFonts w:ascii="Arial" w:hAnsi="Arial" w:cs="Arial"/>
          <w:sz w:val="22"/>
          <w:szCs w:val="22"/>
        </w:rPr>
        <w:t>LEA</w:t>
      </w:r>
      <w:r w:rsidRPr="00930325">
        <w:rPr>
          <w:rFonts w:ascii="Arial" w:hAnsi="Arial" w:cs="Arial"/>
          <w:sz w:val="22"/>
          <w:szCs w:val="22"/>
        </w:rPr>
        <w:t xml:space="preserve"> will monitor the provision and implementation of </w:t>
      </w:r>
      <w:r w:rsidR="00CC5307" w:rsidRPr="00930325">
        <w:rPr>
          <w:rFonts w:ascii="Arial" w:hAnsi="Arial" w:cs="Arial"/>
          <w:sz w:val="22"/>
          <w:szCs w:val="22"/>
        </w:rPr>
        <w:t>DSS programming</w:t>
      </w:r>
      <w:r w:rsidRPr="00930325">
        <w:rPr>
          <w:rFonts w:ascii="Arial" w:hAnsi="Arial" w:cs="Arial"/>
          <w:sz w:val="22"/>
          <w:szCs w:val="22"/>
        </w:rPr>
        <w:t xml:space="preserve"> within the LEA.  Provide a detailed explanation of how participating schools and DSS providers will adhere to program requirements</w:t>
      </w:r>
      <w:r w:rsidR="00FA292B" w:rsidRPr="00930325">
        <w:rPr>
          <w:rFonts w:ascii="Arial" w:hAnsi="Arial" w:cs="Arial"/>
          <w:sz w:val="22"/>
          <w:szCs w:val="22"/>
        </w:rPr>
        <w:t>,</w:t>
      </w:r>
      <w:r w:rsidRPr="00930325">
        <w:rPr>
          <w:rFonts w:ascii="Arial" w:hAnsi="Arial" w:cs="Arial"/>
          <w:sz w:val="22"/>
          <w:szCs w:val="22"/>
        </w:rPr>
        <w:t xml:space="preserve"> including data collection and reporting.</w:t>
      </w:r>
    </w:p>
    <w:p w14:paraId="07A12E79" w14:textId="77777777" w:rsidR="00930325" w:rsidRDefault="00930325" w:rsidP="00CE0ECD">
      <w:pPr>
        <w:pStyle w:val="NoSpacing"/>
        <w:rPr>
          <w:rFonts w:ascii="Arial" w:hAnsi="Arial" w:cs="Arial"/>
          <w:sz w:val="22"/>
          <w:szCs w:val="22"/>
        </w:rPr>
      </w:pPr>
    </w:p>
    <w:p w14:paraId="4D808F67" w14:textId="77777777" w:rsidR="00930325" w:rsidRPr="00930325" w:rsidRDefault="00930325" w:rsidP="00CE0ECD">
      <w:pPr>
        <w:pStyle w:val="NoSpacing"/>
        <w:rPr>
          <w:rFonts w:ascii="Arial" w:hAnsi="Arial" w:cs="Arial"/>
          <w:sz w:val="22"/>
          <w:szCs w:val="22"/>
        </w:rPr>
      </w:pPr>
    </w:p>
    <w:p w14:paraId="42F131CD" w14:textId="77777777" w:rsidR="006B29F1" w:rsidRPr="00930325" w:rsidRDefault="006B29F1" w:rsidP="00CE0ECD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CE0ECD" w:rsidRPr="00930325" w14:paraId="54FC6782" w14:textId="77777777" w:rsidTr="00CE0ECD">
        <w:tc>
          <w:tcPr>
            <w:tcW w:w="9350" w:type="dxa"/>
            <w:shd w:val="clear" w:color="auto" w:fill="D9D9D9" w:themeFill="background1" w:themeFillShade="D9"/>
          </w:tcPr>
          <w:p w14:paraId="3A106B27" w14:textId="77777777" w:rsidR="00CE0ECD" w:rsidRPr="00930325" w:rsidRDefault="00CE0ECD" w:rsidP="00CE0ECD">
            <w:pPr>
              <w:pStyle w:val="NoSpacing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30325">
              <w:rPr>
                <w:rFonts w:ascii="Arial" w:hAnsi="Arial" w:cs="Arial"/>
                <w:b/>
                <w:sz w:val="22"/>
                <w:szCs w:val="22"/>
              </w:rPr>
              <w:t>Discussion Points:</w:t>
            </w:r>
          </w:p>
          <w:p w14:paraId="22EB7D4E" w14:textId="77777777" w:rsidR="00CE0ECD" w:rsidRPr="00930325" w:rsidRDefault="00CE0ECD" w:rsidP="00CE0ECD">
            <w:pPr>
              <w:pStyle w:val="NoSpacing"/>
              <w:ind w:left="7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F32CD69" w14:textId="2A74C965" w:rsidR="00CE0ECD" w:rsidRPr="00930325" w:rsidRDefault="00CE0ECD" w:rsidP="009D30AC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The statut</w:t>
            </w:r>
            <w:r w:rsidR="009D30AC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 requires </w:t>
            </w:r>
            <w:r w:rsidR="009D30AC" w:rsidRPr="00930325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S</w:t>
            </w:r>
            <w:r w:rsidRPr="00930325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tates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 “establish and implement clear criteria describing the course of action for direct student service providers that are not successful improving student academic outcomes, which for a high-quality academic tutoring provider, may include a process to remove State approval</w:t>
            </w:r>
            <w:r w:rsidR="000D3A5F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”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of a provider. Given this requirement, States </w:t>
            </w:r>
            <w:r w:rsidR="00FA292B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may want to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clarify that</w:t>
            </w:r>
            <w:r w:rsidR="00FA292B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as part of the monitoring, </w:t>
            </w:r>
            <w:r w:rsidR="00853B93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LEAs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also describe how they will carry out this requirement.</w:t>
            </w:r>
          </w:p>
          <w:p w14:paraId="1AFF1834" w14:textId="77777777" w:rsidR="00CE0ECD" w:rsidRPr="00930325" w:rsidRDefault="00CE0ECD" w:rsidP="009D30AC">
            <w:pPr>
              <w:pStyle w:val="NoSpacing"/>
              <w:ind w:left="-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7503B50" w14:textId="77777777" w:rsidR="00DA2FB0" w:rsidRPr="00930325" w:rsidRDefault="00CE0ECD" w:rsidP="009D30AC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How will the State support </w:t>
            </w:r>
            <w:r w:rsidR="00850EE3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LEA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monitoring to ensure effectiveness of activities?  </w:t>
            </w:r>
          </w:p>
          <w:p w14:paraId="6C003D48" w14:textId="77777777" w:rsidR="00DA2FB0" w:rsidRPr="00930325" w:rsidRDefault="00DA2FB0" w:rsidP="00DA2FB0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03BEF76" w14:textId="77777777" w:rsidR="00DA2FB0" w:rsidRPr="00930325" w:rsidRDefault="00CE0ECD" w:rsidP="009D30AC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What guidelines might the State want to require?  </w:t>
            </w:r>
          </w:p>
          <w:p w14:paraId="765E68E4" w14:textId="77777777" w:rsidR="00DA2FB0" w:rsidRPr="00930325" w:rsidRDefault="00DA2FB0" w:rsidP="00DA2FB0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EEAE9AB" w14:textId="77777777" w:rsidR="00DA2FB0" w:rsidRPr="00930325" w:rsidRDefault="00CE0ECD" w:rsidP="009D30AC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What if the </w:t>
            </w:r>
            <w:r w:rsidR="00850EE3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LEA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 the provider – how </w:t>
            </w:r>
            <w:r w:rsidR="00850EE3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would it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monitor </w:t>
            </w:r>
            <w:r w:rsidR="00850EE3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itself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?  Would there then be a role for the </w:t>
            </w:r>
            <w:r w:rsidR="00FA292B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tate to monitor?  </w:t>
            </w:r>
          </w:p>
          <w:p w14:paraId="3512FBE5" w14:textId="77777777" w:rsidR="00DA2FB0" w:rsidRPr="00930325" w:rsidRDefault="00DA2FB0" w:rsidP="00DA2FB0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4565191" w14:textId="77777777" w:rsidR="00CE0ECD" w:rsidRPr="00930325" w:rsidRDefault="00CE0ECD" w:rsidP="009D30AC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How will the LEA monitor how funds are spent appropriately?  Parent and student satisfaction? Pre</w:t>
            </w:r>
            <w:r w:rsidR="00850EE3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post</w:t>
            </w:r>
            <w:r w:rsidR="00850EE3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assessments – if so, standardized</w:t>
            </w:r>
            <w:r w:rsidR="00850EE3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assessments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?  The success of the services in increasing student outcomes? How often?  </w:t>
            </w:r>
            <w:r w:rsidR="00B36BDB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nnually?</w:t>
            </w:r>
          </w:p>
          <w:p w14:paraId="6E83E530" w14:textId="77777777" w:rsidR="00CE0ECD" w:rsidRPr="00930325" w:rsidRDefault="00CE0ECD" w:rsidP="00CE0EC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1BD6D7" w14:textId="77777777" w:rsidR="009D30AC" w:rsidRPr="00930325" w:rsidRDefault="009D30AC" w:rsidP="009D30AC">
      <w:pPr>
        <w:pStyle w:val="NoSpacing"/>
        <w:rPr>
          <w:rFonts w:ascii="Arial" w:hAnsi="Arial" w:cs="Arial"/>
          <w:sz w:val="22"/>
          <w:szCs w:val="22"/>
        </w:rPr>
      </w:pPr>
    </w:p>
    <w:p w14:paraId="310DF689" w14:textId="77777777" w:rsidR="006B29F1" w:rsidRPr="00930325" w:rsidRDefault="009D30AC" w:rsidP="009D30AC">
      <w:pPr>
        <w:pStyle w:val="NoSpacing"/>
        <w:rPr>
          <w:rFonts w:ascii="Arial" w:hAnsi="Arial" w:cs="Arial"/>
          <w:sz w:val="22"/>
          <w:szCs w:val="22"/>
        </w:rPr>
      </w:pPr>
      <w:r w:rsidRPr="00930325">
        <w:rPr>
          <w:rFonts w:ascii="Arial" w:hAnsi="Arial" w:cs="Arial"/>
          <w:sz w:val="22"/>
          <w:szCs w:val="22"/>
        </w:rPr>
        <w:t xml:space="preserve">Describe how the LEA will </w:t>
      </w:r>
      <w:r w:rsidR="00D82F73" w:rsidRPr="00930325">
        <w:rPr>
          <w:rFonts w:ascii="Arial" w:hAnsi="Arial" w:cs="Arial"/>
          <w:sz w:val="22"/>
          <w:szCs w:val="22"/>
        </w:rPr>
        <w:t>publicly</w:t>
      </w:r>
      <w:r w:rsidRPr="00930325">
        <w:rPr>
          <w:rFonts w:ascii="Arial" w:hAnsi="Arial" w:cs="Arial"/>
          <w:sz w:val="22"/>
          <w:szCs w:val="22"/>
        </w:rPr>
        <w:t xml:space="preserve"> report the results of DSS providers </w:t>
      </w:r>
      <w:r w:rsidR="006B29F1" w:rsidRPr="00930325">
        <w:rPr>
          <w:rFonts w:ascii="Arial" w:hAnsi="Arial" w:cs="Arial"/>
          <w:sz w:val="22"/>
          <w:szCs w:val="22"/>
        </w:rPr>
        <w:t xml:space="preserve">in improving relevant student outcomes in a manner that is accessible to parents.  </w:t>
      </w:r>
    </w:p>
    <w:p w14:paraId="7FB7A621" w14:textId="77777777" w:rsidR="009D30AC" w:rsidRPr="00930325" w:rsidRDefault="009D30AC" w:rsidP="009D30AC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9D30AC" w:rsidRPr="00930325" w14:paraId="47834C0E" w14:textId="77777777" w:rsidTr="00F43016">
        <w:trPr>
          <w:trHeight w:val="3635"/>
        </w:trPr>
        <w:tc>
          <w:tcPr>
            <w:tcW w:w="9350" w:type="dxa"/>
            <w:shd w:val="clear" w:color="auto" w:fill="D9D9D9" w:themeFill="background1" w:themeFillShade="D9"/>
          </w:tcPr>
          <w:p w14:paraId="436D4151" w14:textId="77777777" w:rsidR="009D30AC" w:rsidRPr="00930325" w:rsidRDefault="009D30AC" w:rsidP="009D30A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930325">
              <w:rPr>
                <w:rFonts w:ascii="Arial" w:hAnsi="Arial" w:cs="Arial"/>
                <w:b/>
                <w:sz w:val="22"/>
                <w:szCs w:val="22"/>
              </w:rPr>
              <w:t xml:space="preserve">Discussion Points: </w:t>
            </w:r>
          </w:p>
          <w:p w14:paraId="516F87AF" w14:textId="77777777" w:rsidR="009D30AC" w:rsidRPr="00930325" w:rsidRDefault="009D30AC" w:rsidP="009D30AC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EB51473" w14:textId="77777777" w:rsidR="00566B47" w:rsidRPr="00930325" w:rsidRDefault="009D30AC" w:rsidP="009D30AC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States </w:t>
            </w:r>
            <w:r w:rsidR="00FA292B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may want to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consider what relevant</w:t>
            </w:r>
            <w:r w:rsidR="00566B47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student outcomes should entail, including with respect to the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use of state assessments – or </w:t>
            </w:r>
            <w:r w:rsidR="00566B47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outcomes that may be 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broader than state assessments</w:t>
            </w:r>
            <w:r w:rsidR="00566B47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43DE4B61" w14:textId="77777777" w:rsidR="00566B47" w:rsidRPr="00930325" w:rsidRDefault="00566B47" w:rsidP="00566B47">
            <w:pPr>
              <w:pStyle w:val="NoSpacing"/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1FEACA4" w14:textId="5D5EEEF2" w:rsidR="009D30AC" w:rsidRPr="00930325" w:rsidRDefault="00566B47" w:rsidP="009D30AC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States may also want to consider how results</w:t>
            </w:r>
            <w:r w:rsidR="002421BC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of DSS providers in improving relevant student outcomes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be derived and reported to parents</w:t>
            </w:r>
            <w:r w:rsidR="000D3A5F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 ways </w:t>
            </w:r>
            <w:r w:rsidR="000D3A5F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that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are </w:t>
            </w:r>
            <w:r w:rsidR="00024655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aligned</w:t>
            </w: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with the sta</w:t>
            </w:r>
            <w:r w:rsidR="00093447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te’s overall reporting system</w:t>
            </w:r>
            <w:r w:rsidR="000D3A5F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093447"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as well as in course catalogues.  </w:t>
            </w:r>
          </w:p>
          <w:p w14:paraId="6231F8B3" w14:textId="77777777" w:rsidR="009D30AC" w:rsidRPr="00930325" w:rsidRDefault="009D30AC" w:rsidP="00566B47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64A3294" w14:textId="56817B35" w:rsidR="009D30AC" w:rsidRPr="00930325" w:rsidRDefault="009D30AC" w:rsidP="009D30AC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325">
              <w:rPr>
                <w:rFonts w:ascii="Arial" w:hAnsi="Arial" w:cs="Arial"/>
                <w:color w:val="000000" w:themeColor="text1"/>
                <w:sz w:val="22"/>
                <w:szCs w:val="22"/>
              </w:rPr>
              <w:t>Should providers be able to use their own assessments? How will non-academic factors be weighed? What if the program expands access to an AP course – is the fact that it provided access good enough?</w:t>
            </w:r>
          </w:p>
        </w:tc>
      </w:tr>
    </w:tbl>
    <w:p w14:paraId="2F5E10BE" w14:textId="11205B96" w:rsidR="00AC7BA1" w:rsidRPr="00930325" w:rsidRDefault="006B29F1" w:rsidP="004355FB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930325">
        <w:rPr>
          <w:rFonts w:ascii="Arial" w:hAnsi="Arial" w:cs="Arial"/>
          <w:b/>
          <w:sz w:val="22"/>
          <w:szCs w:val="22"/>
        </w:rPr>
        <w:t>Program Assurances</w:t>
      </w:r>
      <w:r w:rsidR="00F43016" w:rsidRPr="00930325">
        <w:rPr>
          <w:rFonts w:ascii="Arial" w:hAnsi="Arial" w:cs="Arial"/>
          <w:b/>
          <w:sz w:val="22"/>
          <w:szCs w:val="22"/>
        </w:rPr>
        <w:t>:</w:t>
      </w:r>
      <w:r w:rsidRPr="00930325">
        <w:rPr>
          <w:rFonts w:ascii="Arial" w:hAnsi="Arial" w:cs="Arial"/>
          <w:b/>
          <w:sz w:val="22"/>
          <w:szCs w:val="22"/>
        </w:rPr>
        <w:t xml:space="preserve"> </w:t>
      </w:r>
      <w:r w:rsidRPr="00930325">
        <w:rPr>
          <w:rFonts w:ascii="Arial" w:hAnsi="Arial" w:cs="Arial"/>
          <w:sz w:val="22"/>
          <w:szCs w:val="22"/>
        </w:rPr>
        <w:t xml:space="preserve">Applications shall agree to comply with all requirements of </w:t>
      </w:r>
      <w:r w:rsidR="00344830" w:rsidRPr="00930325">
        <w:rPr>
          <w:rFonts w:ascii="Arial" w:hAnsi="Arial" w:cs="Arial"/>
          <w:sz w:val="22"/>
          <w:szCs w:val="22"/>
        </w:rPr>
        <w:t>ESEA</w:t>
      </w:r>
      <w:r w:rsidRPr="00930325">
        <w:rPr>
          <w:rFonts w:ascii="Arial" w:hAnsi="Arial" w:cs="Arial"/>
          <w:sz w:val="22"/>
          <w:szCs w:val="22"/>
        </w:rPr>
        <w:t xml:space="preserve"> and all implementing regulations promulgated by the United States Department of Education and conforming State laws and regulations applicable during the term of the grant, beginning on July 1, 2017.</w:t>
      </w:r>
      <w:r w:rsidR="004355FB" w:rsidRPr="00930325">
        <w:rPr>
          <w:rFonts w:ascii="Arial" w:hAnsi="Arial" w:cs="Arial"/>
          <w:sz w:val="22"/>
          <w:szCs w:val="22"/>
        </w:rPr>
        <w:t xml:space="preserve"> </w:t>
      </w:r>
    </w:p>
    <w:sectPr w:rsidR="00AC7BA1" w:rsidRPr="00930325" w:rsidSect="00D4150E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154E6" w14:textId="77777777" w:rsidR="000D13AE" w:rsidRDefault="000D13AE" w:rsidP="005F2924">
      <w:r>
        <w:separator/>
      </w:r>
    </w:p>
  </w:endnote>
  <w:endnote w:type="continuationSeparator" w:id="0">
    <w:p w14:paraId="50B1C316" w14:textId="77777777" w:rsidR="000D13AE" w:rsidRDefault="000D13AE" w:rsidP="005F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DeVinne BT">
    <w:altName w:val="Bookman Old Style"/>
    <w:charset w:val="00"/>
    <w:family w:val="roman"/>
    <w:pitch w:val="variable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A50EA" w14:textId="77777777" w:rsidR="009C0242" w:rsidRDefault="009C0242" w:rsidP="00F8765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FF2795" w14:textId="77777777" w:rsidR="009C0242" w:rsidRDefault="009C0242" w:rsidP="009D30A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AFF26" w14:textId="321E042A" w:rsidR="009C0242" w:rsidRPr="00F43016" w:rsidRDefault="009C0242" w:rsidP="00F43016">
    <w:pPr>
      <w:pStyle w:val="Footer"/>
      <w:framePr w:wrap="none" w:vAnchor="text" w:hAnchor="page" w:x="10621" w:y="-268"/>
      <w:rPr>
        <w:rStyle w:val="PageNumber"/>
        <w:rFonts w:ascii="Arial" w:hAnsi="Arial" w:cs="Arial"/>
        <w:sz w:val="20"/>
      </w:rPr>
    </w:pPr>
    <w:r w:rsidRPr="00F43016">
      <w:rPr>
        <w:rStyle w:val="PageNumber"/>
        <w:rFonts w:ascii="Arial" w:hAnsi="Arial" w:cs="Arial"/>
        <w:sz w:val="20"/>
      </w:rPr>
      <w:fldChar w:fldCharType="begin"/>
    </w:r>
    <w:r w:rsidRPr="00F43016">
      <w:rPr>
        <w:rStyle w:val="PageNumber"/>
        <w:rFonts w:ascii="Arial" w:hAnsi="Arial" w:cs="Arial"/>
        <w:sz w:val="20"/>
      </w:rPr>
      <w:instrText xml:space="preserve">PAGE  </w:instrText>
    </w:r>
    <w:r w:rsidRPr="00F43016">
      <w:rPr>
        <w:rStyle w:val="PageNumber"/>
        <w:rFonts w:ascii="Arial" w:hAnsi="Arial" w:cs="Arial"/>
        <w:sz w:val="20"/>
      </w:rPr>
      <w:fldChar w:fldCharType="separate"/>
    </w:r>
    <w:r w:rsidR="00B5363E">
      <w:rPr>
        <w:rStyle w:val="PageNumber"/>
        <w:rFonts w:ascii="Arial" w:hAnsi="Arial" w:cs="Arial"/>
        <w:noProof/>
        <w:sz w:val="20"/>
      </w:rPr>
      <w:t>4</w:t>
    </w:r>
    <w:r w:rsidRPr="00F43016">
      <w:rPr>
        <w:rStyle w:val="PageNumber"/>
        <w:rFonts w:ascii="Arial" w:hAnsi="Arial" w:cs="Arial"/>
        <w:sz w:val="20"/>
      </w:rPr>
      <w:fldChar w:fldCharType="end"/>
    </w:r>
  </w:p>
  <w:p w14:paraId="26AB1937" w14:textId="77777777" w:rsidR="009C0242" w:rsidRDefault="009C0242" w:rsidP="009D30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AA0CB" w14:textId="77777777" w:rsidR="000D13AE" w:rsidRDefault="000D13AE" w:rsidP="005F2924">
      <w:r>
        <w:separator/>
      </w:r>
    </w:p>
  </w:footnote>
  <w:footnote w:type="continuationSeparator" w:id="0">
    <w:p w14:paraId="15CB9ED9" w14:textId="77777777" w:rsidR="000D13AE" w:rsidRDefault="000D13AE" w:rsidP="005F2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E81C19"/>
    <w:multiLevelType w:val="multilevel"/>
    <w:tmpl w:val="3E5A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FC0F6A"/>
    <w:multiLevelType w:val="hybridMultilevel"/>
    <w:tmpl w:val="278A26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0915B4"/>
    <w:multiLevelType w:val="hybridMultilevel"/>
    <w:tmpl w:val="79BA6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86527"/>
    <w:multiLevelType w:val="hybridMultilevel"/>
    <w:tmpl w:val="8D66F1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7768C6"/>
    <w:multiLevelType w:val="hybridMultilevel"/>
    <w:tmpl w:val="9A821B22"/>
    <w:lvl w:ilvl="0" w:tplc="302C8842">
      <w:start w:val="20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2C8842">
      <w:start w:val="203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302C8842">
      <w:start w:val="2030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5058B"/>
    <w:multiLevelType w:val="hybridMultilevel"/>
    <w:tmpl w:val="302C5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BC6FF4"/>
    <w:multiLevelType w:val="hybridMultilevel"/>
    <w:tmpl w:val="A3183A6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142D2AED"/>
    <w:multiLevelType w:val="hybridMultilevel"/>
    <w:tmpl w:val="E8EE7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97618"/>
    <w:multiLevelType w:val="hybridMultilevel"/>
    <w:tmpl w:val="7DCEED06"/>
    <w:lvl w:ilvl="0" w:tplc="302C8842">
      <w:start w:val="20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2C8842">
      <w:start w:val="203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765CE3"/>
    <w:multiLevelType w:val="hybridMultilevel"/>
    <w:tmpl w:val="847AD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6065CB"/>
    <w:multiLevelType w:val="hybridMultilevel"/>
    <w:tmpl w:val="E6E6AEC2"/>
    <w:lvl w:ilvl="0" w:tplc="302C8842">
      <w:start w:val="20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CE1E31"/>
    <w:multiLevelType w:val="hybridMultilevel"/>
    <w:tmpl w:val="510EE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2C8842">
      <w:start w:val="203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A45BAB"/>
    <w:multiLevelType w:val="hybridMultilevel"/>
    <w:tmpl w:val="F2E4B03A"/>
    <w:lvl w:ilvl="0" w:tplc="302C8842">
      <w:start w:val="20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B84DA8"/>
    <w:multiLevelType w:val="hybridMultilevel"/>
    <w:tmpl w:val="0A22F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0A324C"/>
    <w:multiLevelType w:val="hybridMultilevel"/>
    <w:tmpl w:val="80BAEC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0B3FD9"/>
    <w:multiLevelType w:val="hybridMultilevel"/>
    <w:tmpl w:val="BBD670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AC373B"/>
    <w:multiLevelType w:val="hybridMultilevel"/>
    <w:tmpl w:val="45903C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B2E2641"/>
    <w:multiLevelType w:val="multilevel"/>
    <w:tmpl w:val="AC18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6436C1"/>
    <w:multiLevelType w:val="hybridMultilevel"/>
    <w:tmpl w:val="B13E031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B56942"/>
    <w:multiLevelType w:val="hybridMultilevel"/>
    <w:tmpl w:val="941EB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421B7"/>
    <w:multiLevelType w:val="hybridMultilevel"/>
    <w:tmpl w:val="43EAE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05795D"/>
    <w:multiLevelType w:val="hybridMultilevel"/>
    <w:tmpl w:val="235A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E44BDC"/>
    <w:multiLevelType w:val="hybridMultilevel"/>
    <w:tmpl w:val="F08E3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9231922"/>
    <w:multiLevelType w:val="hybridMultilevel"/>
    <w:tmpl w:val="B686A53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3B1D7D"/>
    <w:multiLevelType w:val="hybridMultilevel"/>
    <w:tmpl w:val="0180F89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A6F3CEF"/>
    <w:multiLevelType w:val="hybridMultilevel"/>
    <w:tmpl w:val="5986BF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B541123"/>
    <w:multiLevelType w:val="hybridMultilevel"/>
    <w:tmpl w:val="6F58E16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14100D4"/>
    <w:multiLevelType w:val="hybridMultilevel"/>
    <w:tmpl w:val="B686A53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CD686D"/>
    <w:multiLevelType w:val="hybridMultilevel"/>
    <w:tmpl w:val="EAFC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6B1CF6"/>
    <w:multiLevelType w:val="hybridMultilevel"/>
    <w:tmpl w:val="9984E7C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047BDD"/>
    <w:multiLevelType w:val="hybridMultilevel"/>
    <w:tmpl w:val="65C82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D91494E"/>
    <w:multiLevelType w:val="hybridMultilevel"/>
    <w:tmpl w:val="2612CB46"/>
    <w:lvl w:ilvl="0" w:tplc="1732393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FC061F"/>
    <w:multiLevelType w:val="hybridMultilevel"/>
    <w:tmpl w:val="CD5CE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290559"/>
    <w:multiLevelType w:val="hybridMultilevel"/>
    <w:tmpl w:val="F506742C"/>
    <w:lvl w:ilvl="0" w:tplc="F228816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ED1C17"/>
    <w:multiLevelType w:val="hybridMultilevel"/>
    <w:tmpl w:val="43907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AB452C3"/>
    <w:multiLevelType w:val="hybridMultilevel"/>
    <w:tmpl w:val="11A69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B200333"/>
    <w:multiLevelType w:val="hybridMultilevel"/>
    <w:tmpl w:val="CD4A0F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DC57080"/>
    <w:multiLevelType w:val="hybridMultilevel"/>
    <w:tmpl w:val="70ACD71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9A457C"/>
    <w:multiLevelType w:val="hybridMultilevel"/>
    <w:tmpl w:val="BA2263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4E4516"/>
    <w:multiLevelType w:val="hybridMultilevel"/>
    <w:tmpl w:val="255804D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58F48E9"/>
    <w:multiLevelType w:val="hybridMultilevel"/>
    <w:tmpl w:val="B8840EB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6A975DE"/>
    <w:multiLevelType w:val="hybridMultilevel"/>
    <w:tmpl w:val="E7AA0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7357825"/>
    <w:multiLevelType w:val="hybridMultilevel"/>
    <w:tmpl w:val="DE16B2E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D238B3"/>
    <w:multiLevelType w:val="hybridMultilevel"/>
    <w:tmpl w:val="E6B8E71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BFC4255"/>
    <w:multiLevelType w:val="hybridMultilevel"/>
    <w:tmpl w:val="D9180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43"/>
  </w:num>
  <w:num w:numId="4">
    <w:abstractNumId w:val="9"/>
  </w:num>
  <w:num w:numId="5">
    <w:abstractNumId w:val="27"/>
  </w:num>
  <w:num w:numId="6">
    <w:abstractNumId w:val="15"/>
  </w:num>
  <w:num w:numId="7">
    <w:abstractNumId w:val="26"/>
  </w:num>
  <w:num w:numId="8">
    <w:abstractNumId w:val="8"/>
  </w:num>
  <w:num w:numId="9">
    <w:abstractNumId w:val="14"/>
  </w:num>
  <w:num w:numId="10">
    <w:abstractNumId w:val="10"/>
  </w:num>
  <w:num w:numId="11">
    <w:abstractNumId w:val="41"/>
  </w:num>
  <w:num w:numId="12">
    <w:abstractNumId w:val="18"/>
  </w:num>
  <w:num w:numId="13">
    <w:abstractNumId w:val="42"/>
  </w:num>
  <w:num w:numId="14">
    <w:abstractNumId w:val="38"/>
  </w:num>
  <w:num w:numId="15">
    <w:abstractNumId w:val="16"/>
  </w:num>
  <w:num w:numId="16">
    <w:abstractNumId w:val="33"/>
  </w:num>
  <w:num w:numId="17">
    <w:abstractNumId w:val="39"/>
  </w:num>
  <w:num w:numId="18">
    <w:abstractNumId w:val="44"/>
  </w:num>
  <w:num w:numId="19">
    <w:abstractNumId w:val="20"/>
  </w:num>
  <w:num w:numId="20">
    <w:abstractNumId w:val="31"/>
  </w:num>
  <w:num w:numId="21">
    <w:abstractNumId w:val="25"/>
  </w:num>
  <w:num w:numId="22">
    <w:abstractNumId w:val="5"/>
  </w:num>
  <w:num w:numId="23">
    <w:abstractNumId w:val="29"/>
  </w:num>
  <w:num w:numId="24">
    <w:abstractNumId w:val="35"/>
  </w:num>
  <w:num w:numId="25">
    <w:abstractNumId w:val="19"/>
  </w:num>
  <w:num w:numId="26">
    <w:abstractNumId w:val="2"/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8">
    <w:abstractNumId w:val="28"/>
  </w:num>
  <w:num w:numId="29">
    <w:abstractNumId w:val="34"/>
  </w:num>
  <w:num w:numId="30">
    <w:abstractNumId w:val="6"/>
  </w:num>
  <w:num w:numId="31">
    <w:abstractNumId w:val="12"/>
  </w:num>
  <w:num w:numId="32">
    <w:abstractNumId w:val="37"/>
  </w:num>
  <w:num w:numId="33">
    <w:abstractNumId w:val="7"/>
  </w:num>
  <w:num w:numId="34">
    <w:abstractNumId w:val="17"/>
  </w:num>
  <w:num w:numId="35">
    <w:abstractNumId w:val="3"/>
  </w:num>
  <w:num w:numId="36">
    <w:abstractNumId w:val="36"/>
  </w:num>
  <w:num w:numId="37">
    <w:abstractNumId w:val="32"/>
  </w:num>
  <w:num w:numId="38">
    <w:abstractNumId w:val="45"/>
  </w:num>
  <w:num w:numId="39">
    <w:abstractNumId w:val="40"/>
  </w:num>
  <w:num w:numId="40">
    <w:abstractNumId w:val="46"/>
  </w:num>
  <w:num w:numId="41">
    <w:abstractNumId w:val="24"/>
  </w:num>
  <w:num w:numId="42">
    <w:abstractNumId w:val="21"/>
  </w:num>
  <w:num w:numId="43">
    <w:abstractNumId w:val="23"/>
  </w:num>
  <w:num w:numId="44">
    <w:abstractNumId w:val="30"/>
  </w:num>
  <w:num w:numId="45">
    <w:abstractNumId w:val="1"/>
  </w:num>
  <w:num w:numId="46">
    <w:abstractNumId w:val="22"/>
  </w:num>
  <w:num w:numId="47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80"/>
    <w:rsid w:val="00010BC7"/>
    <w:rsid w:val="00014E06"/>
    <w:rsid w:val="00024655"/>
    <w:rsid w:val="000422EC"/>
    <w:rsid w:val="00042C41"/>
    <w:rsid w:val="000538C5"/>
    <w:rsid w:val="000546B0"/>
    <w:rsid w:val="0005688B"/>
    <w:rsid w:val="00060D6A"/>
    <w:rsid w:val="00063F7B"/>
    <w:rsid w:val="00067105"/>
    <w:rsid w:val="00093447"/>
    <w:rsid w:val="000959AF"/>
    <w:rsid w:val="00096F92"/>
    <w:rsid w:val="000970DF"/>
    <w:rsid w:val="000A6D40"/>
    <w:rsid w:val="000B4692"/>
    <w:rsid w:val="000D13AE"/>
    <w:rsid w:val="000D2571"/>
    <w:rsid w:val="000D3047"/>
    <w:rsid w:val="000D3A5F"/>
    <w:rsid w:val="000E5175"/>
    <w:rsid w:val="000F4819"/>
    <w:rsid w:val="001001DB"/>
    <w:rsid w:val="00103D11"/>
    <w:rsid w:val="0011090C"/>
    <w:rsid w:val="00112421"/>
    <w:rsid w:val="00135D8D"/>
    <w:rsid w:val="001553AE"/>
    <w:rsid w:val="0019281B"/>
    <w:rsid w:val="0019440C"/>
    <w:rsid w:val="001966C7"/>
    <w:rsid w:val="001A7C38"/>
    <w:rsid w:val="001B4935"/>
    <w:rsid w:val="001B58DE"/>
    <w:rsid w:val="001C26B7"/>
    <w:rsid w:val="001D35A9"/>
    <w:rsid w:val="001E384C"/>
    <w:rsid w:val="001F3394"/>
    <w:rsid w:val="001F3954"/>
    <w:rsid w:val="002056A1"/>
    <w:rsid w:val="002074BE"/>
    <w:rsid w:val="002156AC"/>
    <w:rsid w:val="00217F83"/>
    <w:rsid w:val="002421BC"/>
    <w:rsid w:val="00242D25"/>
    <w:rsid w:val="0026518E"/>
    <w:rsid w:val="0026603C"/>
    <w:rsid w:val="002670D9"/>
    <w:rsid w:val="00267B44"/>
    <w:rsid w:val="00283C8F"/>
    <w:rsid w:val="00284C22"/>
    <w:rsid w:val="00293C72"/>
    <w:rsid w:val="002957AB"/>
    <w:rsid w:val="002A1418"/>
    <w:rsid w:val="002B3FCE"/>
    <w:rsid w:val="002E4F99"/>
    <w:rsid w:val="002E7946"/>
    <w:rsid w:val="002F3F58"/>
    <w:rsid w:val="00307C5C"/>
    <w:rsid w:val="00311599"/>
    <w:rsid w:val="003241EB"/>
    <w:rsid w:val="00325E47"/>
    <w:rsid w:val="00343D3A"/>
    <w:rsid w:val="00344830"/>
    <w:rsid w:val="003477C0"/>
    <w:rsid w:val="00352FD7"/>
    <w:rsid w:val="00356C41"/>
    <w:rsid w:val="003604A1"/>
    <w:rsid w:val="003622D5"/>
    <w:rsid w:val="00374656"/>
    <w:rsid w:val="003810DF"/>
    <w:rsid w:val="003B589B"/>
    <w:rsid w:val="003C0932"/>
    <w:rsid w:val="003D279B"/>
    <w:rsid w:val="003E2D17"/>
    <w:rsid w:val="00407267"/>
    <w:rsid w:val="00420324"/>
    <w:rsid w:val="00430DC3"/>
    <w:rsid w:val="004355FB"/>
    <w:rsid w:val="004372A5"/>
    <w:rsid w:val="00446423"/>
    <w:rsid w:val="00451018"/>
    <w:rsid w:val="00457DA9"/>
    <w:rsid w:val="00476997"/>
    <w:rsid w:val="00483516"/>
    <w:rsid w:val="004849D1"/>
    <w:rsid w:val="004A177B"/>
    <w:rsid w:val="004A42A8"/>
    <w:rsid w:val="004B7365"/>
    <w:rsid w:val="004D0609"/>
    <w:rsid w:val="004D71C0"/>
    <w:rsid w:val="004E64E9"/>
    <w:rsid w:val="004E73F1"/>
    <w:rsid w:val="00503788"/>
    <w:rsid w:val="00504A0C"/>
    <w:rsid w:val="005320B9"/>
    <w:rsid w:val="00537B4D"/>
    <w:rsid w:val="005400F8"/>
    <w:rsid w:val="0054525E"/>
    <w:rsid w:val="005521A7"/>
    <w:rsid w:val="0055475A"/>
    <w:rsid w:val="005608B8"/>
    <w:rsid w:val="00566B47"/>
    <w:rsid w:val="00570029"/>
    <w:rsid w:val="0057096A"/>
    <w:rsid w:val="00571DD5"/>
    <w:rsid w:val="00586AB6"/>
    <w:rsid w:val="0058703F"/>
    <w:rsid w:val="005B77E3"/>
    <w:rsid w:val="005E3C3A"/>
    <w:rsid w:val="005F2924"/>
    <w:rsid w:val="00604865"/>
    <w:rsid w:val="006059EA"/>
    <w:rsid w:val="00610115"/>
    <w:rsid w:val="00611563"/>
    <w:rsid w:val="00646F92"/>
    <w:rsid w:val="00656089"/>
    <w:rsid w:val="006757F1"/>
    <w:rsid w:val="00684BE0"/>
    <w:rsid w:val="006875CC"/>
    <w:rsid w:val="00687F80"/>
    <w:rsid w:val="00695587"/>
    <w:rsid w:val="006A2535"/>
    <w:rsid w:val="006A4A17"/>
    <w:rsid w:val="006B29F1"/>
    <w:rsid w:val="006B32C4"/>
    <w:rsid w:val="006C2FE3"/>
    <w:rsid w:val="006D5436"/>
    <w:rsid w:val="006D762E"/>
    <w:rsid w:val="006F0355"/>
    <w:rsid w:val="00704470"/>
    <w:rsid w:val="00711444"/>
    <w:rsid w:val="00711B74"/>
    <w:rsid w:val="00733E84"/>
    <w:rsid w:val="00740801"/>
    <w:rsid w:val="0076641F"/>
    <w:rsid w:val="0077203C"/>
    <w:rsid w:val="0078455D"/>
    <w:rsid w:val="00790D94"/>
    <w:rsid w:val="00795B3A"/>
    <w:rsid w:val="007A2C4E"/>
    <w:rsid w:val="007B5F56"/>
    <w:rsid w:val="007B7F9D"/>
    <w:rsid w:val="007D2FA3"/>
    <w:rsid w:val="007E6634"/>
    <w:rsid w:val="007F334F"/>
    <w:rsid w:val="008112C2"/>
    <w:rsid w:val="00813971"/>
    <w:rsid w:val="00850EE3"/>
    <w:rsid w:val="00853B93"/>
    <w:rsid w:val="00877FE5"/>
    <w:rsid w:val="00881866"/>
    <w:rsid w:val="00883585"/>
    <w:rsid w:val="00885713"/>
    <w:rsid w:val="00887B76"/>
    <w:rsid w:val="00892478"/>
    <w:rsid w:val="008A52E6"/>
    <w:rsid w:val="008A5EC7"/>
    <w:rsid w:val="008C4C6A"/>
    <w:rsid w:val="008C51BE"/>
    <w:rsid w:val="008F21CB"/>
    <w:rsid w:val="00906B6E"/>
    <w:rsid w:val="0091587F"/>
    <w:rsid w:val="00930325"/>
    <w:rsid w:val="00931A70"/>
    <w:rsid w:val="00935B67"/>
    <w:rsid w:val="00944680"/>
    <w:rsid w:val="0094694D"/>
    <w:rsid w:val="009474EA"/>
    <w:rsid w:val="0095584D"/>
    <w:rsid w:val="00961E94"/>
    <w:rsid w:val="00971485"/>
    <w:rsid w:val="00980A4F"/>
    <w:rsid w:val="00990244"/>
    <w:rsid w:val="00992F27"/>
    <w:rsid w:val="009C0242"/>
    <w:rsid w:val="009C0405"/>
    <w:rsid w:val="009D30AC"/>
    <w:rsid w:val="009D3F83"/>
    <w:rsid w:val="009D493F"/>
    <w:rsid w:val="009E67F3"/>
    <w:rsid w:val="009F6739"/>
    <w:rsid w:val="00A134F4"/>
    <w:rsid w:val="00A13A60"/>
    <w:rsid w:val="00A14F56"/>
    <w:rsid w:val="00A238AD"/>
    <w:rsid w:val="00A26D6F"/>
    <w:rsid w:val="00A30BD2"/>
    <w:rsid w:val="00A31D24"/>
    <w:rsid w:val="00A3798E"/>
    <w:rsid w:val="00A423C2"/>
    <w:rsid w:val="00A62A93"/>
    <w:rsid w:val="00A86583"/>
    <w:rsid w:val="00A93900"/>
    <w:rsid w:val="00A9577E"/>
    <w:rsid w:val="00AA0247"/>
    <w:rsid w:val="00AA0611"/>
    <w:rsid w:val="00AA702F"/>
    <w:rsid w:val="00AC7BA1"/>
    <w:rsid w:val="00AD000D"/>
    <w:rsid w:val="00AF284E"/>
    <w:rsid w:val="00AF3210"/>
    <w:rsid w:val="00B021FC"/>
    <w:rsid w:val="00B0414D"/>
    <w:rsid w:val="00B36BDB"/>
    <w:rsid w:val="00B434B3"/>
    <w:rsid w:val="00B5363E"/>
    <w:rsid w:val="00B70AA9"/>
    <w:rsid w:val="00B91E62"/>
    <w:rsid w:val="00B96D59"/>
    <w:rsid w:val="00BB13AC"/>
    <w:rsid w:val="00BB1AEA"/>
    <w:rsid w:val="00BB2C73"/>
    <w:rsid w:val="00BB5C52"/>
    <w:rsid w:val="00BF7E3B"/>
    <w:rsid w:val="00C34034"/>
    <w:rsid w:val="00C34F59"/>
    <w:rsid w:val="00C65997"/>
    <w:rsid w:val="00C800EB"/>
    <w:rsid w:val="00C857F4"/>
    <w:rsid w:val="00C910FB"/>
    <w:rsid w:val="00C961AC"/>
    <w:rsid w:val="00CC2BC5"/>
    <w:rsid w:val="00CC5307"/>
    <w:rsid w:val="00CD0CC5"/>
    <w:rsid w:val="00CD1F71"/>
    <w:rsid w:val="00CD576A"/>
    <w:rsid w:val="00CE0ECD"/>
    <w:rsid w:val="00CE6DCF"/>
    <w:rsid w:val="00D06CA7"/>
    <w:rsid w:val="00D24D5B"/>
    <w:rsid w:val="00D279C9"/>
    <w:rsid w:val="00D350AD"/>
    <w:rsid w:val="00D4150E"/>
    <w:rsid w:val="00D6735D"/>
    <w:rsid w:val="00D82F73"/>
    <w:rsid w:val="00D95626"/>
    <w:rsid w:val="00DA2FB0"/>
    <w:rsid w:val="00DA3ADC"/>
    <w:rsid w:val="00DA45A0"/>
    <w:rsid w:val="00DA6B3A"/>
    <w:rsid w:val="00DC3BEC"/>
    <w:rsid w:val="00DC4BB1"/>
    <w:rsid w:val="00DD522A"/>
    <w:rsid w:val="00DE773F"/>
    <w:rsid w:val="00E14989"/>
    <w:rsid w:val="00E16D19"/>
    <w:rsid w:val="00E220C0"/>
    <w:rsid w:val="00E406D0"/>
    <w:rsid w:val="00E64681"/>
    <w:rsid w:val="00E70CA8"/>
    <w:rsid w:val="00E86862"/>
    <w:rsid w:val="00E964E3"/>
    <w:rsid w:val="00EB3BBF"/>
    <w:rsid w:val="00EB647E"/>
    <w:rsid w:val="00EC3E89"/>
    <w:rsid w:val="00EC3FE6"/>
    <w:rsid w:val="00EC56E2"/>
    <w:rsid w:val="00ED72F3"/>
    <w:rsid w:val="00EF37A1"/>
    <w:rsid w:val="00EF5FA7"/>
    <w:rsid w:val="00F17D85"/>
    <w:rsid w:val="00F24CD8"/>
    <w:rsid w:val="00F273E6"/>
    <w:rsid w:val="00F32DCC"/>
    <w:rsid w:val="00F334AF"/>
    <w:rsid w:val="00F43016"/>
    <w:rsid w:val="00F50674"/>
    <w:rsid w:val="00F654A4"/>
    <w:rsid w:val="00F736D8"/>
    <w:rsid w:val="00F81A13"/>
    <w:rsid w:val="00F8765F"/>
    <w:rsid w:val="00F916F8"/>
    <w:rsid w:val="00FA0819"/>
    <w:rsid w:val="00FA292B"/>
    <w:rsid w:val="00FA5341"/>
    <w:rsid w:val="00FB0504"/>
    <w:rsid w:val="00FB49D9"/>
    <w:rsid w:val="00FE4122"/>
    <w:rsid w:val="00FF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492A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421"/>
  </w:style>
  <w:style w:type="paragraph" w:styleId="Heading1">
    <w:name w:val="heading 1"/>
    <w:basedOn w:val="Normal"/>
    <w:link w:val="Heading1Char"/>
    <w:qFormat/>
    <w:rsid w:val="005F2924"/>
    <w:pPr>
      <w:spacing w:before="100" w:beforeAutospacing="1" w:after="100" w:afterAutospacing="1"/>
      <w:outlineLvl w:val="0"/>
    </w:pPr>
    <w:rPr>
      <w:rFonts w:ascii="Arial" w:eastAsia="Times New Roman" w:hAnsi="Arial" w:cs="Arial"/>
      <w:b/>
      <w:bCs/>
      <w:color w:val="0000FF"/>
      <w:kern w:val="36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468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E66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525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2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2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25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2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25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25E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C910FB"/>
  </w:style>
  <w:style w:type="paragraph" w:customStyle="1" w:styleId="Default">
    <w:name w:val="Default"/>
    <w:rsid w:val="009D493F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rsid w:val="005F2924"/>
    <w:rPr>
      <w:rFonts w:ascii="Arial" w:eastAsia="Times New Roman" w:hAnsi="Arial" w:cs="Arial"/>
      <w:b/>
      <w:bCs/>
      <w:color w:val="0000FF"/>
      <w:kern w:val="36"/>
      <w:szCs w:val="29"/>
    </w:rPr>
  </w:style>
  <w:style w:type="character" w:styleId="Hyperlink">
    <w:name w:val="Hyperlink"/>
    <w:uiPriority w:val="99"/>
    <w:rsid w:val="005F2924"/>
    <w:rPr>
      <w:color w:val="0000FF"/>
      <w:u w:val="single"/>
    </w:rPr>
  </w:style>
  <w:style w:type="paragraph" w:styleId="Header">
    <w:name w:val="header"/>
    <w:basedOn w:val="Normal"/>
    <w:link w:val="HeaderChar"/>
    <w:rsid w:val="005F2924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5F2924"/>
    <w:rPr>
      <w:rFonts w:ascii="Times New Roman" w:eastAsia="Times New Roman" w:hAnsi="Times New Roman" w:cs="Times New Roman"/>
      <w:szCs w:val="20"/>
    </w:rPr>
  </w:style>
  <w:style w:type="paragraph" w:customStyle="1" w:styleId="Bullet">
    <w:name w:val="Bullet"/>
    <w:basedOn w:val="Normal"/>
    <w:link w:val="BulletChar"/>
    <w:rsid w:val="005F2924"/>
    <w:pPr>
      <w:numPr>
        <w:numId w:val="16"/>
      </w:numPr>
      <w:spacing w:after="160" w:line="264" w:lineRule="auto"/>
    </w:pPr>
    <w:rPr>
      <w:rFonts w:ascii="Garamond" w:eastAsia="Times New Roman" w:hAnsi="Garamond" w:cs="Arial"/>
    </w:rPr>
  </w:style>
  <w:style w:type="character" w:customStyle="1" w:styleId="BulletChar">
    <w:name w:val="Bullet Char"/>
    <w:link w:val="Bullet"/>
    <w:locked/>
    <w:rsid w:val="005F2924"/>
    <w:rPr>
      <w:rFonts w:ascii="Garamond" w:eastAsia="Times New Roman" w:hAnsi="Garamond" w:cs="Arial"/>
    </w:rPr>
  </w:style>
  <w:style w:type="paragraph" w:styleId="BodyText3">
    <w:name w:val="Body Text 3"/>
    <w:basedOn w:val="Normal"/>
    <w:link w:val="BodyText3Char"/>
    <w:rsid w:val="005F2924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F2924"/>
    <w:rPr>
      <w:rFonts w:ascii="Times New Roman" w:eastAsia="Times New Roman" w:hAnsi="Times New Roman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5F292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1013"/>
      <w:jc w:val="center"/>
    </w:pPr>
    <w:rPr>
      <w:rFonts w:ascii="DeVinne BT" w:eastAsia="Times" w:hAnsi="DeVinne BT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5F2924"/>
    <w:rPr>
      <w:rFonts w:ascii="DeVinne BT" w:eastAsia="Times" w:hAnsi="DeVinne BT" w:cs="Times New Roman"/>
      <w:b/>
      <w:szCs w:val="20"/>
    </w:rPr>
  </w:style>
  <w:style w:type="paragraph" w:customStyle="1" w:styleId="21stsubhead">
    <w:name w:val="21st subhead"/>
    <w:basedOn w:val="PlainText"/>
    <w:rsid w:val="005F2924"/>
    <w:pPr>
      <w:spacing w:after="120"/>
    </w:pPr>
    <w:rPr>
      <w:rFonts w:ascii="Arial" w:eastAsia="Times" w:hAnsi="Arial" w:cs="Times New Roman"/>
      <w:b/>
      <w:sz w:val="24"/>
      <w:szCs w:val="20"/>
    </w:rPr>
  </w:style>
  <w:style w:type="paragraph" w:styleId="FootnoteText">
    <w:name w:val="footnote text"/>
    <w:basedOn w:val="Normal"/>
    <w:link w:val="FootnoteTextChar"/>
    <w:rsid w:val="005F2924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F2924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ColorfulList-Accent13">
    <w:name w:val="Colorful List - Accent 13"/>
    <w:basedOn w:val="Normal"/>
    <w:link w:val="ColorfulList-Accent1Char1"/>
    <w:rsid w:val="005F2924"/>
    <w:pPr>
      <w:ind w:left="720"/>
      <w:contextualSpacing/>
    </w:pPr>
    <w:rPr>
      <w:rFonts w:ascii="Calibri" w:eastAsia="Times New Roman" w:hAnsi="Calibri" w:cs="Times New Roman"/>
      <w:sz w:val="22"/>
      <w:szCs w:val="20"/>
      <w:lang w:val="x-none" w:eastAsia="x-none"/>
    </w:rPr>
  </w:style>
  <w:style w:type="character" w:customStyle="1" w:styleId="ColorfulList-Accent1Char1">
    <w:name w:val="Colorful List - Accent 1 Char1"/>
    <w:link w:val="ColorfulList-Accent13"/>
    <w:locked/>
    <w:rsid w:val="005F2924"/>
    <w:rPr>
      <w:rFonts w:ascii="Calibri" w:eastAsia="Times New Roman" w:hAnsi="Calibri" w:cs="Times New Roman"/>
      <w:sz w:val="22"/>
      <w:szCs w:val="20"/>
      <w:lang w:val="x-none" w:eastAsia="x-none"/>
    </w:rPr>
  </w:style>
  <w:style w:type="character" w:styleId="FootnoteReference">
    <w:name w:val="footnote reference"/>
    <w:rsid w:val="005F2924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F2924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2924"/>
    <w:rPr>
      <w:rFonts w:ascii="Courier" w:hAnsi="Courier"/>
      <w:sz w:val="21"/>
      <w:szCs w:val="21"/>
    </w:rPr>
  </w:style>
  <w:style w:type="paragraph" w:styleId="Footer">
    <w:name w:val="footer"/>
    <w:basedOn w:val="Normal"/>
    <w:link w:val="FooterChar"/>
    <w:rsid w:val="0088358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83585"/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rsid w:val="00883585"/>
    <w:pPr>
      <w:spacing w:after="120" w:line="480" w:lineRule="auto"/>
      <w:ind w:left="360"/>
    </w:pPr>
    <w:rPr>
      <w:rFonts w:ascii="Times New Roman" w:eastAsia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83585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39"/>
    <w:rsid w:val="00587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9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9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9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2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5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0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9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1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3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3781</Words>
  <Characters>21558</Characters>
  <Application>Microsoft Macintosh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D'Arcy Philps</dc:creator>
  <cp:keywords/>
  <dc:description/>
  <cp:lastModifiedBy>Nicole Shaffer-Thomas</cp:lastModifiedBy>
  <cp:revision>2</cp:revision>
  <cp:lastPrinted>2016-10-20T21:21:00Z</cp:lastPrinted>
  <dcterms:created xsi:type="dcterms:W3CDTF">2016-11-28T15:13:00Z</dcterms:created>
  <dcterms:modified xsi:type="dcterms:W3CDTF">2016-11-28T15:13:00Z</dcterms:modified>
</cp:coreProperties>
</file>